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header+xml" PartName="/word/header1.xml"/>
  <Override ContentType="application/vnd.openxmlformats-officedocument.wordprocessingml.header+xml" PartName="/word/header2.xml"/>
  <Default ContentType="image/jpeg" Extension="jpe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line="560" w:lineRule="exact"/>
        <w:jc w:val="center"/>
        <w:rPr>
          <w:rFonts w:hint="eastAsia" w:ascii="方正小标宋简体" w:eastAsia="方正小标宋简体" w:cs="黑体"/>
          <w:sz w:val="44"/>
          <w:szCs w:val="44"/>
        </w:rPr>
      </w:pPr>
      <w:bookmarkStart w:id="0" w:name="_GoBack"/>
      <w:bookmarkEnd w:id="0"/>
    </w:p>
    <w:p>
      <w:pPr>
        <w:spacing w:after="0" w:line="560" w:lineRule="exact"/>
        <w:jc w:val="center"/>
        <w:rPr>
          <w:rFonts w:hint="eastAsia" w:ascii="方正小标宋简体" w:eastAsia="方正小标宋简体" w:cs="黑体"/>
          <w:sz w:val="44"/>
          <w:szCs w:val="44"/>
        </w:rPr>
      </w:pPr>
    </w:p>
    <w:p>
      <w:pPr>
        <w:spacing w:after="0" w:line="560" w:lineRule="exact"/>
        <w:jc w:val="center"/>
        <w:rPr>
          <w:rFonts w:ascii="方正小标宋简体" w:eastAsia="方正小标宋简体" w:cs="黑体"/>
          <w:sz w:val="44"/>
          <w:szCs w:val="44"/>
        </w:rPr>
      </w:pPr>
      <w:r>
        <w:rPr>
          <w:rFonts w:hint="eastAsia" w:ascii="方正小标宋简体" w:eastAsia="方正小标宋简体" w:cs="黑体"/>
          <w:sz w:val="44"/>
          <w:szCs w:val="44"/>
        </w:rPr>
        <w:t>第十五届中国西部国际博览会</w:t>
      </w:r>
    </w:p>
    <w:p>
      <w:pPr>
        <w:spacing w:after="0" w:line="560" w:lineRule="exact"/>
        <w:jc w:val="center"/>
        <w:rPr>
          <w:rFonts w:ascii="方正小标宋简体" w:eastAsia="方正小标宋简体" w:cs="黑体"/>
          <w:sz w:val="44"/>
          <w:szCs w:val="44"/>
        </w:rPr>
      </w:pPr>
      <w:r>
        <w:rPr>
          <w:rFonts w:hint="eastAsia" w:ascii="方正小标宋简体" w:eastAsia="方正小标宋简体" w:cs="黑体"/>
          <w:sz w:val="44"/>
          <w:szCs w:val="44"/>
        </w:rPr>
        <w:t>专业观众预登记公告</w:t>
      </w:r>
    </w:p>
    <w:p>
      <w:pPr>
        <w:spacing w:after="0" w:line="560" w:lineRule="exact"/>
        <w:rPr>
          <w:rFonts w:ascii="仿宋_GB2312" w:eastAsia="仿宋_GB2312" w:cs="黑体"/>
          <w:sz w:val="32"/>
          <w:szCs w:val="32"/>
        </w:rPr>
      </w:pPr>
    </w:p>
    <w:p>
      <w:pPr>
        <w:spacing w:after="0"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为了进一步简化中国西部国际博览会（以下简称“西博会”）专业观众报名及证件领取流程，提高专业观众观展实效，自本届西博会起，将全面开展专业观众预登记。提前进行网上预登记的专业观众可申领西博会专业观众证件，并获得免费观展、现场洽谈、贸易匹配、现场撮合等多项服务，并可免费参加西博会同期举办的中国西部采购商大会全部经贸交流活动。未在线预登记的观众可在现场购票观展。现将相关事宜公告如下：</w:t>
      </w:r>
    </w:p>
    <w:p>
      <w:pPr>
        <w:spacing w:after="0" w:line="560" w:lineRule="exact"/>
        <w:ind w:firstLine="640" w:firstLineChars="200"/>
        <w:rPr>
          <w:rFonts w:hint="eastAsia" w:ascii="仿宋" w:hAnsi="仿宋" w:eastAsia="仿宋" w:cs="Times New Roman"/>
          <w:sz w:val="32"/>
          <w:szCs w:val="32"/>
          <w:lang w:eastAsia="zh-CN"/>
        </w:rPr>
      </w:pPr>
      <w:r>
        <w:rPr>
          <w:rFonts w:hint="eastAsia" w:ascii="黑体" w:hAnsi="黑体" w:eastAsia="黑体" w:cs="黑体"/>
          <w:sz w:val="32"/>
          <w:szCs w:val="32"/>
        </w:rPr>
        <w:t>一、展出范围</w:t>
      </w:r>
      <w:r>
        <w:rPr>
          <w:rFonts w:hint="default" w:ascii="宋体" w:hAnsi="宋体"/>
          <w:sz w:val="24"/>
        </w:rPr>
        <w:br/>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西博会一段（2014年10月23日——10月26日）：展品以工业为主，包括通用航空、电子信息、高端制造、新材料、新能源。</w:t>
      </w:r>
      <w:r>
        <w:rPr>
          <w:rFonts w:hint="eastAsia" w:ascii="仿宋_GB2312" w:hAnsi="仿宋_GB2312" w:eastAsia="仿宋_GB2312" w:cs="仿宋_GB2312"/>
          <w:sz w:val="32"/>
          <w:szCs w:val="32"/>
        </w:rPr>
        <w:br/>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西博会二段（2014年10月30日——11月3日）：以消费品为主，包括农业产业、纺织服装、家具家具、特色工艺品等行业。</w:t>
      </w:r>
    </w:p>
    <w:p>
      <w:pPr>
        <w:spacing w:after="0" w:line="560" w:lineRule="exact"/>
        <w:ind w:firstLine="600"/>
        <w:jc w:val="both"/>
        <w:rPr>
          <w:rFonts w:hint="eastAsia" w:ascii="黑体" w:hAnsi="黑体" w:eastAsia="黑体" w:cs="黑体"/>
          <w:sz w:val="32"/>
          <w:szCs w:val="32"/>
        </w:rPr>
      </w:pPr>
      <w:r>
        <w:rPr>
          <w:rFonts w:hint="eastAsia" w:ascii="黑体" w:hAnsi="黑体" w:eastAsia="黑体" w:cs="黑体"/>
          <w:sz w:val="32"/>
          <w:szCs w:val="32"/>
          <w:lang w:eastAsia="zh-CN"/>
        </w:rPr>
        <w:t>二、</w:t>
      </w:r>
      <w:r>
        <w:rPr>
          <w:rFonts w:hint="eastAsia" w:ascii="黑体" w:hAnsi="黑体" w:eastAsia="黑体" w:cs="黑体"/>
          <w:sz w:val="32"/>
          <w:szCs w:val="32"/>
        </w:rPr>
        <w:t>预登记范围：</w:t>
      </w:r>
    </w:p>
    <w:p>
      <w:pPr>
        <w:spacing w:after="0" w:line="560" w:lineRule="exact"/>
        <w:ind w:firstLine="6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1、工业制造、机械加工、农业与食品加工、电子信息、通用航空、应急产业、家具家居及纺织服装等行业的从业人员，包含各类企事业单位、相关政府主管部门、商协会、技术中心、研究院的从业人员；</w:t>
      </w:r>
    </w:p>
    <w:p>
      <w:pPr>
        <w:spacing w:after="0" w:line="560" w:lineRule="exact"/>
        <w:ind w:firstLine="6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2、商超百货、供应链管理公司、贸易商、消费者团体、批发商、经销商、线上贸易平台和企事业单位、相关政府采购部门的从业人员；</w:t>
      </w:r>
    </w:p>
    <w:p>
      <w:pPr>
        <w:spacing w:after="0" w:line="560" w:lineRule="exact"/>
        <w:ind w:firstLine="6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3、工业制造、机械加工、农业和食品加工、电子信息、通用航空、应急产业、家具家居及纺织服装等行业媒体从业人员。</w:t>
      </w:r>
    </w:p>
    <w:p>
      <w:pPr>
        <w:spacing w:after="0" w:line="560" w:lineRule="exact"/>
        <w:ind w:firstLine="600"/>
        <w:jc w:val="both"/>
        <w:rPr>
          <w:rFonts w:ascii="黑体" w:hAnsi="黑体" w:eastAsia="黑体" w:cs="黑体"/>
          <w:sz w:val="32"/>
          <w:szCs w:val="32"/>
        </w:rPr>
      </w:pPr>
      <w:r>
        <w:rPr>
          <w:rFonts w:hint="eastAsia" w:ascii="黑体" w:hAnsi="黑体" w:eastAsia="黑体" w:cs="黑体"/>
          <w:sz w:val="32"/>
          <w:szCs w:val="32"/>
          <w:lang w:eastAsia="zh-CN"/>
        </w:rPr>
        <w:t>三</w:t>
      </w:r>
      <w:r>
        <w:rPr>
          <w:rFonts w:hint="eastAsia" w:ascii="黑体" w:hAnsi="黑体" w:eastAsia="黑体" w:cs="黑体"/>
          <w:sz w:val="32"/>
          <w:szCs w:val="32"/>
        </w:rPr>
        <w:t>、预登记流程</w:t>
      </w:r>
    </w:p>
    <w:p>
      <w:pPr>
        <w:spacing w:after="0" w:line="560" w:lineRule="exact"/>
        <w:rPr>
          <w:rFonts w:ascii="仿宋_GB2312" w:eastAsia="仿宋_GB2312" w:cs="黑体"/>
          <w:sz w:val="32"/>
          <w:szCs w:val="32"/>
        </w:rPr>
      </w:pPr>
      <w:r>
        <w:rPr>
          <w:rFonts w:ascii="仿宋_GB2312" w:hAnsi="Tahoma" w:eastAsia="仿宋_GB2312" w:cs="黑体"/>
          <w:sz w:val="32"/>
          <w:szCs w:val="32"/>
          <w:lang w:val="en-US" w:eastAsia="zh-CN" w:bidi="ar-SA"/>
        </w:rPr>
        <w:pict>
          <v:shape id="Flowchart: Process 11" o:spid="_x0000_s1026" type="#_x0000_t109" style="position:absolute;left:0;margin-left:89.25pt;margin-top:1.25pt;height:101.5pt;width:270pt;rotation:0f;z-index:251665408;" o:ole="f" fillcolor="#FFFFFF" filled="t" o:preferrelative="t" stroked="t" coordorigin="0,0" coordsize="21600,21600">
            <v:stroke color="#000000" color2="#FFFFFF" miterlimit="2"/>
            <v:imagedata gain="65536f" blacklevel="0f" gamma="0"/>
            <o:lock v:ext="edit" position="f" selection="f" grouping="f" rotation="f" cropping="f" text="f" aspectratio="f"/>
            <v:textbox>
              <w:txbxContent>
                <w:p>
                  <w:pPr>
                    <w:spacing w:line="0" w:lineRule="atLeast"/>
                    <w:jc w:val="center"/>
                  </w:pPr>
                  <w:r>
                    <w:rPr>
                      <w:rFonts w:hint="eastAsia"/>
                    </w:rPr>
                    <w:t>登录西博会或采购商大会官网</w:t>
                  </w:r>
                </w:p>
                <w:p>
                  <w:pPr>
                    <w:spacing w:line="0" w:lineRule="atLeast"/>
                  </w:pPr>
                  <w:r>
                    <w:t>http://www.wcif.cn/</w:t>
                  </w:r>
                  <w:r>
                    <w:rPr>
                      <w:rFonts w:hint="eastAsia"/>
                    </w:rPr>
                    <w:t>或</w:t>
                  </w:r>
                  <w:r>
                    <w:t>http://www.sourcingfair.org</w:t>
                  </w:r>
                  <w:r>
                    <w:rPr>
                      <w:rFonts w:hint="eastAsia"/>
                    </w:rPr>
                    <w:t>/</w:t>
                  </w:r>
                </w:p>
                <w:p>
                  <w:pPr>
                    <w:spacing w:line="0" w:lineRule="atLeast"/>
                  </w:pPr>
                  <w:r>
                    <w:rPr>
                      <w:rFonts w:hint="eastAsia"/>
                    </w:rPr>
                    <w:t>手机用户登录app.wcif.cn或关注微信订阅号“中国西部国际采购商大会”</w:t>
                  </w:r>
                </w:p>
              </w:txbxContent>
            </v:textbox>
          </v:shape>
        </w:pict>
      </w:r>
    </w:p>
    <w:p>
      <w:pPr>
        <w:spacing w:after="0" w:line="560" w:lineRule="exact"/>
        <w:rPr>
          <w:rFonts w:ascii="仿宋_GB2312" w:hAnsi="黑体" w:eastAsia="仿宋_GB2312" w:cs="Times New Roman"/>
          <w:b/>
          <w:sz w:val="32"/>
          <w:szCs w:val="32"/>
        </w:rPr>
      </w:pPr>
    </w:p>
    <w:p>
      <w:pPr>
        <w:spacing w:after="0" w:line="560" w:lineRule="exact"/>
        <w:rPr>
          <w:rFonts w:ascii="仿宋_GB2312" w:hAnsi="黑体" w:eastAsia="仿宋_GB2312" w:cs="Times New Roman"/>
          <w:b/>
          <w:sz w:val="32"/>
          <w:szCs w:val="32"/>
        </w:rPr>
      </w:pPr>
    </w:p>
    <w:p>
      <w:pPr>
        <w:spacing w:after="0" w:line="560" w:lineRule="exact"/>
        <w:rPr>
          <w:rFonts w:ascii="仿宋_GB2312" w:hAnsi="黑体" w:eastAsia="仿宋_GB2312" w:cs="Times New Roman"/>
          <w:b/>
          <w:sz w:val="32"/>
          <w:szCs w:val="32"/>
        </w:rPr>
      </w:pPr>
      <w:r>
        <w:rPr>
          <w:rFonts w:ascii="仿宋_GB2312" w:hAnsi="黑体" w:eastAsia="仿宋_GB2312" w:cs="Times New Roman"/>
          <w:b/>
          <w:sz w:val="32"/>
          <w:szCs w:val="32"/>
          <w:lang w:val="en-US" w:eastAsia="zh-CN" w:bidi="ar-SA"/>
        </w:rPr>
        <w:pict>
          <v:shape id="Down Arrow 10" o:spid="_x0000_s1027" type="#_x0000_t67" style="position:absolute;left:0;margin-left:214.5pt;margin-top:18.75pt;height:26.25pt;width:25.15pt;rotation:0f;z-index:251664384;" o:ole="f" fillcolor="#FFFFFF" filled="t" o:preferrelative="t" stroked="t" coordorigin="0,0" coordsize="21600,21600" adj="16200,5400">
            <v:stroke color="#000000" color2="#FFFFFF" miterlimit="2"/>
            <v:imagedata gain="65536f" blacklevel="0f" gamma="0"/>
            <o:lock v:ext="edit" position="f" selection="f" grouping="f" rotation="f" cropping="f" text="f" aspectratio="f"/>
            <v:textbox style="layout-flow:vertical-ideographic;"/>
          </v:shape>
        </w:pict>
      </w:r>
    </w:p>
    <w:p>
      <w:pPr>
        <w:spacing w:after="0" w:line="560" w:lineRule="exact"/>
        <w:rPr>
          <w:rFonts w:ascii="仿宋_GB2312" w:hAnsi="黑体" w:eastAsia="仿宋_GB2312" w:cs="Times New Roman"/>
          <w:b/>
          <w:sz w:val="32"/>
          <w:szCs w:val="32"/>
        </w:rPr>
      </w:pPr>
      <w:r>
        <w:rPr>
          <w:rFonts w:ascii="仿宋_GB2312" w:hAnsi="黑体" w:eastAsia="仿宋_GB2312" w:cs="Times New Roman"/>
          <w:b/>
          <w:sz w:val="32"/>
          <w:szCs w:val="32"/>
          <w:lang w:val="en-US" w:eastAsia="zh-CN" w:bidi="ar-SA"/>
        </w:rPr>
        <w:pict>
          <v:shape id="Flowchart: Process 3" o:spid="_x0000_s1028" type="#_x0000_t109" style="position:absolute;left:0;margin-left:138pt;margin-top:16.4pt;height:62.25pt;width:179.25pt;rotation:0f;z-index:251658240;" o:ole="f" fillcolor="#FFFFFF" filled="t" o:preferrelative="t" stroked="t" coordorigin="0,0" coordsize="21600,21600">
            <v:stroke color="#000000" color2="#FFFFFF" miterlimit="2"/>
            <v:imagedata gain="65536f" blacklevel="0f" gamma="0"/>
            <o:lock v:ext="edit" position="f" selection="f" grouping="f" rotation="f" cropping="f" text="f" aspectratio="f"/>
            <v:textbox>
              <w:txbxContent>
                <w:p>
                  <w:pPr>
                    <w:ind w:firstLine="990" w:firstLineChars="450"/>
                  </w:pPr>
                  <w:r>
                    <w:rPr>
                      <w:rFonts w:hint="eastAsia"/>
                    </w:rPr>
                    <w:t>点击首页</w:t>
                  </w:r>
                </w:p>
                <w:p>
                  <w:r>
                    <w:rPr>
                      <w:rFonts w:hint="eastAsia"/>
                    </w:rPr>
                    <w:t>“专业观众预登记“/</w:t>
                  </w:r>
                  <w:r>
                    <w:t>”</w:t>
                  </w:r>
                  <w:r>
                    <w:rPr>
                      <w:rFonts w:hint="eastAsia"/>
                    </w:rPr>
                    <w:t>我要观展</w:t>
                  </w:r>
                  <w:r>
                    <w:t>”</w:t>
                  </w:r>
                </w:p>
              </w:txbxContent>
            </v:textbox>
          </v:shape>
        </w:pict>
      </w:r>
    </w:p>
    <w:p>
      <w:pPr>
        <w:spacing w:after="0" w:line="560" w:lineRule="exact"/>
        <w:rPr>
          <w:rFonts w:ascii="仿宋_GB2312" w:hAnsi="黑体" w:eastAsia="仿宋_GB2312" w:cs="Times New Roman"/>
          <w:b/>
          <w:sz w:val="32"/>
          <w:szCs w:val="32"/>
        </w:rPr>
      </w:pPr>
    </w:p>
    <w:p>
      <w:pPr>
        <w:spacing w:after="0" w:line="560" w:lineRule="exact"/>
        <w:rPr>
          <w:rFonts w:ascii="仿宋_GB2312" w:hAnsi="黑体" w:eastAsia="仿宋_GB2312" w:cs="Times New Roman"/>
          <w:b/>
          <w:sz w:val="32"/>
          <w:szCs w:val="32"/>
        </w:rPr>
      </w:pPr>
      <w:r>
        <w:rPr>
          <w:rFonts w:ascii="仿宋_GB2312" w:hAnsi="黑体" w:eastAsia="仿宋_GB2312" w:cs="Times New Roman"/>
          <w:b/>
          <w:sz w:val="32"/>
          <w:szCs w:val="32"/>
          <w:lang w:val="en-US" w:eastAsia="zh-CN" w:bidi="ar-SA"/>
        </w:rPr>
        <w:pict>
          <v:shape id="Down Arrow 5" o:spid="_x0000_s1029" type="#_x0000_t67" style="position:absolute;left:0;margin-left:214.5pt;margin-top:22.65pt;height:26.25pt;width:25.15pt;rotation:0f;z-index:251659264;" o:ole="f" fillcolor="#FFFFFF" filled="t" o:preferrelative="t" stroked="t" coordorigin="0,0" coordsize="21600,21600" adj="16200,5400">
            <v:stroke color="#000000" color2="#FFFFFF" miterlimit="2"/>
            <v:imagedata gain="65536f" blacklevel="0f" gamma="0"/>
            <o:lock v:ext="edit" position="f" selection="f" grouping="f" rotation="f" cropping="f" text="f" aspectratio="f"/>
            <v:textbox style="layout-flow:vertical-ideographic;"/>
          </v:shape>
        </w:pict>
      </w:r>
    </w:p>
    <w:p>
      <w:pPr>
        <w:spacing w:after="0" w:line="560" w:lineRule="exact"/>
        <w:rPr>
          <w:rFonts w:ascii="仿宋_GB2312" w:hAnsi="黑体" w:eastAsia="仿宋_GB2312" w:cs="Times New Roman"/>
          <w:b/>
          <w:sz w:val="32"/>
          <w:szCs w:val="32"/>
        </w:rPr>
      </w:pPr>
      <w:r>
        <w:rPr>
          <w:rFonts w:ascii="仿宋_GB2312" w:hAnsi="Tahoma" w:eastAsia="仿宋_GB2312" w:cs="Times New Roman"/>
          <w:sz w:val="32"/>
          <w:szCs w:val="32"/>
          <w:lang w:val="en-US" w:eastAsia="zh-CN" w:bidi="ar-SA"/>
        </w:rPr>
        <w:pict>
          <v:shape id="Flowchart: Process 2" o:spid="_x0000_s1030" type="#_x0000_t109" style="position:absolute;left:0;margin-left:138pt;margin-top:20.9pt;height:59.25pt;width:179.25pt;rotation:0f;z-index:251660288;" o:ole="f" fillcolor="#FFFFFF" filled="t" o:preferrelative="t" stroked="t" coordorigin="0,0" coordsize="21600,21600">
            <v:stroke color="#000000" color2="#FFFFFF" miterlimit="2"/>
            <v:imagedata gain="65536f" blacklevel="0f" gamma="0"/>
            <o:lock v:ext="edit" position="f" selection="f" grouping="f" rotation="f" cropping="f" text="f" aspectratio="f"/>
            <v:textbox>
              <w:txbxContent>
                <w:p>
                  <w:pPr>
                    <w:ind w:left="110" w:leftChars="50" w:firstLine="1210" w:firstLineChars="550"/>
                  </w:pPr>
                  <w:r>
                    <w:rPr>
                      <w:rFonts w:hint="eastAsia"/>
                    </w:rPr>
                    <w:t>注册                （支持手机号、QQ及微信登 录）</w:t>
                  </w:r>
                </w:p>
              </w:txbxContent>
            </v:textbox>
          </v:shape>
        </w:pict>
      </w:r>
    </w:p>
    <w:p>
      <w:pPr>
        <w:spacing w:after="0" w:line="560" w:lineRule="exact"/>
        <w:rPr>
          <w:rFonts w:ascii="仿宋_GB2312" w:hAnsi="黑体" w:eastAsia="仿宋_GB2312" w:cs="Times New Roman"/>
          <w:b/>
          <w:sz w:val="32"/>
          <w:szCs w:val="32"/>
        </w:rPr>
      </w:pPr>
    </w:p>
    <w:p>
      <w:pPr>
        <w:spacing w:after="0" w:line="560" w:lineRule="exact"/>
        <w:rPr>
          <w:rFonts w:ascii="仿宋_GB2312" w:hAnsi="黑体" w:eastAsia="仿宋_GB2312" w:cs="Times New Roman"/>
          <w:b/>
          <w:sz w:val="32"/>
          <w:szCs w:val="32"/>
        </w:rPr>
      </w:pPr>
      <w:r>
        <w:rPr>
          <w:rFonts w:ascii="仿宋_GB2312" w:hAnsi="黑体" w:eastAsia="仿宋_GB2312" w:cs="Times New Roman"/>
          <w:b/>
          <w:sz w:val="32"/>
          <w:szCs w:val="32"/>
          <w:lang w:val="en-US" w:eastAsia="zh-CN" w:bidi="ar-SA"/>
        </w:rPr>
        <w:pict>
          <v:shape id="Down Arrow 24" o:spid="_x0000_s1031" type="#_x0000_t67" style="position:absolute;left:0;margin-left:214.5pt;margin-top:24.15pt;height:26.25pt;width:25.15pt;rotation:0f;z-index:251667456;" o:ole="f" fillcolor="#FFFFFF" filled="t" o:preferrelative="t" stroked="t" coordorigin="0,0" coordsize="21600,21600" adj="16200,5400">
            <v:stroke color="#000000" color2="#FFFFFF" miterlimit="2"/>
            <v:imagedata gain="65536f" blacklevel="0f" gamma="0"/>
            <o:lock v:ext="edit" position="f" selection="f" grouping="f" rotation="f" cropping="f" text="f" aspectratio="f"/>
            <v:textbox style="layout-flow:vertical-ideographic;"/>
          </v:shape>
        </w:pict>
      </w:r>
    </w:p>
    <w:p>
      <w:pPr>
        <w:spacing w:after="0" w:line="560" w:lineRule="exact"/>
        <w:rPr>
          <w:rFonts w:ascii="仿宋_GB2312" w:hAnsi="黑体" w:eastAsia="仿宋_GB2312" w:cs="Times New Roman"/>
          <w:b/>
          <w:sz w:val="32"/>
          <w:szCs w:val="32"/>
        </w:rPr>
      </w:pPr>
      <w:r>
        <w:rPr>
          <w:rFonts w:ascii="仿宋_GB2312" w:hAnsi="黑体" w:eastAsia="仿宋_GB2312" w:cs="Times New Roman"/>
          <w:b/>
          <w:sz w:val="32"/>
          <w:szCs w:val="32"/>
          <w:lang w:val="en-US" w:eastAsia="zh-CN" w:bidi="ar-SA"/>
        </w:rPr>
        <w:pict>
          <v:shape id="Flowchart: Process 23" o:spid="_x0000_s1032" type="#_x0000_t109" style="position:absolute;left:0;margin-left:138pt;margin-top:22.4pt;height:62.25pt;width:179.25pt;rotation:0f;z-index:251666432;" o:ole="f" fillcolor="#FFFFFF" filled="t" o:preferrelative="t" stroked="t" coordorigin="0,0" coordsize="21600,21600">
            <v:stroke color="#000000" color2="#FFFFFF" miterlimit="2"/>
            <v:imagedata gain="65536f" blacklevel="0f" gamma="0"/>
            <o:lock v:ext="edit" position="f" selection="f" grouping="f" rotation="f" cropping="f" text="f" aspectratio="f"/>
            <v:textbox>
              <w:txbxContent>
                <w:p>
                  <w:pPr>
                    <w:ind w:firstLine="220" w:firstLineChars="100"/>
                  </w:pPr>
                  <w:r>
                    <w:rPr>
                      <w:rFonts w:hint="eastAsia"/>
                    </w:rPr>
                    <w:t>点击“专业观众证件申请”</w:t>
                  </w:r>
                </w:p>
                <w:p>
                  <w:pPr>
                    <w:ind w:firstLine="770" w:firstLineChars="350"/>
                  </w:pPr>
                  <w:r>
                    <w:rPr>
                      <w:rFonts w:hint="eastAsia"/>
                    </w:rPr>
                    <w:t xml:space="preserve"> 提交证件信息</w:t>
                  </w:r>
                </w:p>
              </w:txbxContent>
            </v:textbox>
          </v:shape>
        </w:pict>
      </w:r>
    </w:p>
    <w:p>
      <w:pPr>
        <w:spacing w:after="0" w:line="560" w:lineRule="exact"/>
        <w:rPr>
          <w:rFonts w:ascii="黑体" w:hAnsi="黑体" w:eastAsia="黑体" w:cs="Times New Roman"/>
          <w:sz w:val="32"/>
          <w:szCs w:val="32"/>
        </w:rPr>
      </w:pPr>
    </w:p>
    <w:p>
      <w:pPr>
        <w:spacing w:after="0" w:line="560" w:lineRule="exact"/>
        <w:rPr>
          <w:rFonts w:ascii="黑体" w:hAnsi="黑体" w:eastAsia="黑体" w:cs="Times New Roman"/>
          <w:sz w:val="32"/>
          <w:szCs w:val="32"/>
        </w:rPr>
      </w:pPr>
    </w:p>
    <w:p>
      <w:pPr>
        <w:spacing w:after="0" w:line="560" w:lineRule="exact"/>
        <w:rPr>
          <w:rFonts w:ascii="黑体" w:hAnsi="黑体" w:eastAsia="黑体" w:cs="Times New Roman"/>
          <w:sz w:val="32"/>
          <w:szCs w:val="32"/>
        </w:rPr>
      </w:pPr>
      <w:r>
        <w:rPr>
          <w:rFonts w:ascii="仿宋_GB2312" w:hAnsi="黑体" w:eastAsia="仿宋_GB2312" w:cs="Times New Roman"/>
          <w:b/>
          <w:sz w:val="32"/>
          <w:szCs w:val="32"/>
          <w:lang w:val="en-US" w:eastAsia="zh-CN" w:bidi="ar-SA"/>
        </w:rPr>
        <w:pict>
          <v:shape id="Flowchart: Process 7" o:spid="_x0000_s1033" type="#_x0000_t109" style="position:absolute;left:0;margin-left:138pt;margin-top:26.9pt;height:35.6pt;width:179.25pt;rotation:0f;z-index:251662336;" o:ole="f" fillcolor="#FFFFFF" filled="t" o:preferrelative="t" stroked="t" coordorigin="0,0" coordsize="21600,21600">
            <v:stroke color="#000000" color2="#FFFFFF" miterlimit="2"/>
            <v:imagedata gain="65536f" blacklevel="0f" gamma="0"/>
            <o:lock v:ext="edit" position="f" selection="f" grouping="f" rotation="f" cropping="f" text="f" aspectratio="f"/>
            <v:textbox>
              <w:txbxContent>
                <w:p>
                  <w:pPr>
                    <w:ind w:left="330" w:hanging="330" w:hangingChars="150"/>
                  </w:pPr>
                  <w:r>
                    <w:rPr>
                      <w:rFonts w:hint="eastAsia"/>
                    </w:rPr>
                    <w:t>系统发送ID编码至参会人员手机</w:t>
                  </w:r>
                </w:p>
              </w:txbxContent>
            </v:textbox>
          </v:shape>
        </w:pict>
      </w:r>
      <w:r>
        <w:rPr>
          <w:rFonts w:ascii="仿宋_GB2312" w:hAnsi="黑体" w:eastAsia="仿宋_GB2312" w:cs="Times New Roman"/>
          <w:b/>
          <w:sz w:val="32"/>
          <w:szCs w:val="32"/>
          <w:lang w:val="en-US" w:eastAsia="zh-CN" w:bidi="ar-SA"/>
        </w:rPr>
        <w:pict>
          <v:shape id="Down Arrow 6" o:spid="_x0000_s1034" type="#_x0000_t67" style="position:absolute;left:0;margin-left:214.5pt;margin-top:0.65pt;height:26.25pt;width:25.15pt;rotation:0f;z-index:251661312;" o:ole="f" fillcolor="#FFFFFF" filled="t" o:preferrelative="t" stroked="t" coordorigin="0,0" coordsize="21600,21600" adj="16200,5400">
            <v:stroke color="#000000" color2="#FFFFFF" miterlimit="2"/>
            <v:imagedata gain="65536f" blacklevel="0f" gamma="0"/>
            <o:lock v:ext="edit" position="f" selection="f" grouping="f" rotation="f" cropping="f" text="f" aspectratio="f"/>
            <v:textbox style="layout-flow:vertical-ideographic;"/>
          </v:shape>
        </w:pict>
      </w:r>
    </w:p>
    <w:p>
      <w:pPr>
        <w:spacing w:after="0" w:line="560" w:lineRule="exact"/>
        <w:ind w:firstLine="640" w:firstLineChars="200"/>
        <w:rPr>
          <w:rFonts w:ascii="黑体" w:hAnsi="黑体" w:eastAsia="黑体" w:cs="黑体"/>
          <w:sz w:val="32"/>
          <w:szCs w:val="32"/>
        </w:rPr>
      </w:pPr>
    </w:p>
    <w:p>
      <w:pPr>
        <w:spacing w:after="0" w:line="560" w:lineRule="exact"/>
        <w:ind w:firstLine="643" w:firstLineChars="200"/>
        <w:rPr>
          <w:rFonts w:ascii="黑体" w:hAnsi="黑体" w:eastAsia="黑体" w:cs="黑体"/>
          <w:sz w:val="32"/>
          <w:szCs w:val="32"/>
        </w:rPr>
      </w:pPr>
      <w:r>
        <w:rPr>
          <w:rFonts w:ascii="仿宋_GB2312" w:hAnsi="黑体" w:eastAsia="仿宋_GB2312" w:cs="Times New Roman"/>
          <w:b/>
          <w:sz w:val="32"/>
          <w:szCs w:val="32"/>
          <w:lang w:val="en-US" w:eastAsia="zh-CN" w:bidi="ar-SA"/>
        </w:rPr>
        <w:pict>
          <v:shape id="Flowchart: Process 9" o:spid="_x0000_s1035" type="#_x0000_t109" style="position:absolute;left:0;margin-left:27pt;margin-top:17.75pt;height:61.5pt;width:178.5pt;rotation:0f;z-index:251663360;" o:ole="f" fillcolor="#FFFFFF" filled="t" o:preferrelative="t" stroked="t" coordorigin="0,0" coordsize="21600,21600">
            <v:stroke color="#000000" color2="#FFFFFF" miterlimit="2"/>
            <v:imagedata gain="65536f" blacklevel="0f" gamma="0"/>
            <o:lock v:ext="edit" position="f" selection="f" grouping="f" rotation="f" cropping="f" text="f" aspectratio="f"/>
            <v:textbox>
              <w:txbxContent>
                <w:p>
                  <w:r>
                    <w:rPr>
                      <w:rFonts w:hint="eastAsia"/>
                    </w:rPr>
                    <w:t>凭ID编码及名片或工作证到现场</w:t>
                  </w:r>
                </w:p>
                <w:p>
                  <w:pPr>
                    <w:jc w:val="center"/>
                  </w:pPr>
                  <w:r>
                    <w:rPr>
                      <w:rFonts w:hint="eastAsia"/>
                    </w:rPr>
                    <w:t>换取专业观众证及观展指南</w:t>
                  </w:r>
                </w:p>
              </w:txbxContent>
            </v:textbox>
          </v:shape>
        </w:pict>
      </w:r>
      <w:r>
        <w:rPr>
          <w:rFonts w:ascii="仿宋_GB2312" w:hAnsi="黑体" w:eastAsia="仿宋_GB2312" w:cs="Times New Roman"/>
          <w:b/>
          <w:sz w:val="32"/>
          <w:szCs w:val="32"/>
          <w:lang w:val="en-US" w:eastAsia="zh-CN" w:bidi="ar-SA"/>
        </w:rPr>
        <w:pict>
          <v:shape id="Flowchart: Process 25" o:spid="_x0000_s1036" type="#_x0000_t109" style="position:absolute;left:0;margin-left:249pt;margin-top:17.75pt;height:61.5pt;width:178.5pt;rotation:0f;z-index:251668480;" o:ole="f" fillcolor="#FFFFFF" filled="t" o:preferrelative="t" stroked="t" coordorigin="0,0" coordsize="21600,21600">
            <v:stroke color="#000000" color2="#FFFFFF" miterlimit="2"/>
            <v:imagedata gain="65536f" blacklevel="0f" gamma="0"/>
            <o:lock v:ext="edit" position="f" selection="f" grouping="f" rotation="f" cropping="f" text="f" aspectratio="f"/>
            <v:textbox>
              <w:txbxContent>
                <w:p>
                  <w:pPr>
                    <w:jc w:val="center"/>
                  </w:pPr>
                  <w:r>
                    <w:rPr>
                      <w:rFonts w:hint="eastAsia"/>
                    </w:rPr>
                    <w:t>提交采购信息，查询展商信息</w:t>
                  </w:r>
                </w:p>
                <w:p>
                  <w:pPr>
                    <w:jc w:val="center"/>
                  </w:pPr>
                  <w:r>
                    <w:rPr>
                      <w:rFonts w:hint="eastAsia"/>
                    </w:rPr>
                    <w:t>预约洽谈时间</w:t>
                  </w:r>
                </w:p>
              </w:txbxContent>
            </v:textbox>
          </v:shape>
        </w:pict>
      </w:r>
      <w:r>
        <w:rPr>
          <w:rFonts w:ascii="仿宋_GB2312" w:hAnsi="黑体" w:eastAsia="仿宋_GB2312" w:cs="Times New Roman"/>
          <w:b/>
          <w:sz w:val="32"/>
          <w:szCs w:val="32"/>
          <w:lang w:val="en-US" w:eastAsia="zh-CN" w:bidi="ar-SA"/>
        </w:rPr>
        <w:pict>
          <v:shape id="Left-Right Arrow Callout 26" o:spid="_x0000_s1037" type="#_x0000_t81" style="position:absolute;left:0;margin-left:205.5pt;margin-top:6.5pt;height:78pt;width:43.5pt;rotation:0f;z-index:251669504;" o:ole="f" fillcolor="#FFFFFF" filled="t" o:preferrelative="t" stroked="t" coordorigin="0,0" coordsize="21600,21600" adj="5400,5400,2700,8100">
            <v:stroke color="#000000" color2="#FFFFFF" miterlimit="2"/>
            <v:imagedata gain="65536f" blacklevel="0f" gamma="0"/>
            <o:lock v:ext="edit" position="f" selection="f" grouping="f" rotation="f" cropping="f" text="f" aspectratio="f"/>
            <v:shadow on="t" type="perspective" color="#7F7F7F" opacity="50%" offset="1pt,2pt" offset2="-1pt,-2pt" origin="0f,0f"/>
          </v:shape>
        </w:pict>
      </w:r>
    </w:p>
    <w:p>
      <w:pPr>
        <w:spacing w:after="0" w:line="560" w:lineRule="exact"/>
        <w:ind w:firstLine="640" w:firstLineChars="200"/>
        <w:rPr>
          <w:rFonts w:ascii="黑体" w:hAnsi="黑体" w:eastAsia="黑体" w:cs="黑体"/>
          <w:sz w:val="32"/>
          <w:szCs w:val="32"/>
        </w:rPr>
      </w:pPr>
    </w:p>
    <w:p>
      <w:pPr>
        <w:spacing w:after="0" w:line="560" w:lineRule="exact"/>
        <w:ind w:firstLine="640" w:firstLineChars="200"/>
        <w:rPr>
          <w:rFonts w:ascii="黑体" w:hAnsi="黑体" w:eastAsia="黑体" w:cs="黑体"/>
          <w:sz w:val="32"/>
          <w:szCs w:val="32"/>
        </w:rPr>
      </w:pPr>
    </w:p>
    <w:p>
      <w:pPr>
        <w:spacing w:after="0" w:line="560" w:lineRule="exact"/>
        <w:ind w:firstLine="640" w:firstLineChars="200"/>
        <w:rPr>
          <w:rFonts w:ascii="黑体" w:hAnsi="黑体" w:eastAsia="黑体" w:cs="黑体"/>
          <w:sz w:val="32"/>
          <w:szCs w:val="32"/>
        </w:rPr>
      </w:pPr>
    </w:p>
    <w:p>
      <w:pPr>
        <w:spacing w:after="0" w:line="560" w:lineRule="exact"/>
        <w:ind w:firstLine="640" w:firstLineChars="200"/>
        <w:rPr>
          <w:rFonts w:ascii="黑体" w:hAnsi="黑体" w:eastAsia="黑体" w:cs="黑体"/>
          <w:sz w:val="32"/>
          <w:szCs w:val="32"/>
        </w:rPr>
      </w:pPr>
      <w:r>
        <w:rPr>
          <w:rFonts w:hint="eastAsia" w:ascii="黑体" w:hAnsi="黑体" w:eastAsia="黑体" w:cs="黑体"/>
          <w:sz w:val="32"/>
          <w:szCs w:val="32"/>
          <w:lang w:eastAsia="zh-CN"/>
        </w:rPr>
        <w:t>四</w:t>
      </w:r>
      <w:r>
        <w:rPr>
          <w:rFonts w:hint="eastAsia" w:ascii="黑体" w:hAnsi="黑体" w:eastAsia="黑体" w:cs="黑体"/>
          <w:sz w:val="32"/>
          <w:szCs w:val="32"/>
        </w:rPr>
        <w:t>、预登记时间</w:t>
      </w:r>
    </w:p>
    <w:p>
      <w:pPr>
        <w:spacing w:after="0" w:line="560" w:lineRule="exact"/>
        <w:ind w:firstLine="640" w:firstLineChars="200"/>
        <w:rPr>
          <w:rFonts w:ascii="仿宋" w:hAnsi="仿宋" w:eastAsia="仿宋" w:cs="黑体"/>
          <w:sz w:val="32"/>
          <w:szCs w:val="32"/>
        </w:rPr>
      </w:pPr>
      <w:r>
        <w:rPr>
          <w:rFonts w:hint="eastAsia" w:ascii="仿宋" w:hAnsi="仿宋" w:eastAsia="仿宋" w:cs="黑体"/>
          <w:sz w:val="32"/>
          <w:szCs w:val="32"/>
        </w:rPr>
        <w:t>1、西博会一期：2014年7月15日——10月22日16:00截止；</w:t>
      </w:r>
    </w:p>
    <w:p>
      <w:pPr>
        <w:spacing w:after="0" w:line="560" w:lineRule="exact"/>
        <w:ind w:firstLine="640" w:firstLineChars="200"/>
        <w:rPr>
          <w:rFonts w:ascii="仿宋" w:hAnsi="仿宋" w:eastAsia="仿宋" w:cs="黑体"/>
          <w:sz w:val="32"/>
          <w:szCs w:val="32"/>
        </w:rPr>
      </w:pPr>
      <w:r>
        <w:rPr>
          <w:rFonts w:hint="eastAsia" w:ascii="仿宋" w:hAnsi="仿宋" w:eastAsia="仿宋" w:cs="黑体"/>
          <w:sz w:val="32"/>
          <w:szCs w:val="32"/>
        </w:rPr>
        <w:t>2、西博会二期：2014年7月15日——10月29日16:00截止。</w:t>
      </w:r>
    </w:p>
    <w:p>
      <w:pPr>
        <w:spacing w:after="0" w:line="560" w:lineRule="exact"/>
        <w:ind w:firstLine="640" w:firstLineChars="200"/>
        <w:rPr>
          <w:rFonts w:ascii="黑体" w:hAnsi="黑体" w:eastAsia="黑体" w:cs="黑体"/>
          <w:sz w:val="32"/>
          <w:szCs w:val="32"/>
        </w:rPr>
      </w:pPr>
      <w:r>
        <w:rPr>
          <w:rFonts w:hint="eastAsia" w:ascii="黑体" w:hAnsi="黑体" w:eastAsia="黑体" w:cs="黑体"/>
          <w:sz w:val="32"/>
          <w:szCs w:val="32"/>
          <w:lang w:eastAsia="zh-CN"/>
        </w:rPr>
        <w:t>五</w:t>
      </w:r>
      <w:r>
        <w:rPr>
          <w:rFonts w:hint="eastAsia" w:ascii="黑体" w:hAnsi="黑体" w:eastAsia="黑体" w:cs="黑体"/>
          <w:sz w:val="32"/>
          <w:szCs w:val="32"/>
        </w:rPr>
        <w:t>、服务与支持政策</w:t>
      </w:r>
    </w:p>
    <w:p>
      <w:pPr>
        <w:spacing w:after="0" w:line="560" w:lineRule="exact"/>
        <w:ind w:firstLine="640" w:firstLineChars="200"/>
        <w:rPr>
          <w:rFonts w:ascii="仿宋" w:hAnsi="仿宋" w:eastAsia="仿宋" w:cs="黑体"/>
          <w:sz w:val="32"/>
          <w:szCs w:val="32"/>
        </w:rPr>
      </w:pPr>
      <w:r>
        <w:rPr>
          <w:rFonts w:hint="eastAsia" w:ascii="仿宋" w:hAnsi="仿宋" w:eastAsia="仿宋" w:cs="黑体"/>
          <w:sz w:val="32"/>
          <w:szCs w:val="32"/>
        </w:rPr>
        <w:t>1.经过审核的预登记专业观众可领取专业观众证件，于会期免费观展；</w:t>
      </w:r>
    </w:p>
    <w:p>
      <w:pPr>
        <w:spacing w:after="0" w:line="560" w:lineRule="exact"/>
        <w:ind w:firstLine="640" w:firstLineChars="200"/>
        <w:rPr>
          <w:rFonts w:ascii="仿宋" w:hAnsi="仿宋" w:eastAsia="仿宋" w:cs="黑体"/>
          <w:sz w:val="32"/>
          <w:szCs w:val="32"/>
        </w:rPr>
      </w:pPr>
      <w:r>
        <w:rPr>
          <w:rFonts w:hint="eastAsia" w:ascii="仿宋" w:hAnsi="仿宋" w:eastAsia="仿宋" w:cs="黑体"/>
          <w:sz w:val="32"/>
          <w:szCs w:val="32"/>
        </w:rPr>
        <w:t>2.领取《第十五届中国西部国际博览会专业观众观展指南》1份；</w:t>
      </w:r>
    </w:p>
    <w:p>
      <w:pPr>
        <w:spacing w:after="0" w:line="560" w:lineRule="exact"/>
        <w:ind w:firstLine="640" w:firstLineChars="200"/>
        <w:rPr>
          <w:rFonts w:ascii="仿宋" w:hAnsi="仿宋" w:eastAsia="仿宋" w:cs="黑体"/>
          <w:sz w:val="32"/>
          <w:szCs w:val="32"/>
        </w:rPr>
      </w:pPr>
      <w:r>
        <w:rPr>
          <w:rFonts w:hint="eastAsia" w:ascii="仿宋" w:hAnsi="仿宋" w:eastAsia="仿宋" w:cs="黑体"/>
          <w:sz w:val="32"/>
          <w:szCs w:val="32"/>
        </w:rPr>
        <w:t>3.可在线提交采购清单、查询展商信息、预约洽谈时间；</w:t>
      </w:r>
    </w:p>
    <w:p>
      <w:pPr>
        <w:spacing w:after="0" w:line="560" w:lineRule="exact"/>
        <w:ind w:firstLine="640" w:firstLineChars="200"/>
        <w:rPr>
          <w:rFonts w:hint="eastAsia" w:ascii="仿宋" w:hAnsi="仿宋" w:eastAsia="仿宋" w:cs="黑体"/>
          <w:sz w:val="32"/>
          <w:szCs w:val="32"/>
        </w:rPr>
      </w:pPr>
      <w:r>
        <w:rPr>
          <w:rFonts w:hint="eastAsia" w:ascii="仿宋" w:hAnsi="仿宋" w:eastAsia="仿宋" w:cs="黑体"/>
          <w:sz w:val="32"/>
          <w:szCs w:val="32"/>
        </w:rPr>
        <w:t>4.可免费参加会期多达20余项采购商大会分项活动（活动详见附件）；</w:t>
      </w:r>
    </w:p>
    <w:p>
      <w:pPr>
        <w:spacing w:after="0" w:line="560" w:lineRule="exact"/>
        <w:ind w:firstLine="640" w:firstLineChars="200"/>
        <w:rPr>
          <w:rFonts w:hint="eastAsia" w:ascii="仿宋" w:hAnsi="仿宋" w:eastAsia="仿宋" w:cs="黑体"/>
          <w:sz w:val="32"/>
          <w:szCs w:val="32"/>
        </w:rPr>
      </w:pPr>
      <w:r>
        <w:rPr>
          <w:rFonts w:hint="eastAsia" w:ascii="仿宋" w:hAnsi="仿宋" w:eastAsia="仿宋" w:cs="黑体"/>
          <w:sz w:val="32"/>
          <w:szCs w:val="32"/>
        </w:rPr>
        <w:t>5. 鉴于西博会期间交通比较拥堵，建议搭乘地铁等公共交通工具前往，经过审核的预登记专业观众，凭ID编码可于会期免费乘坐专业观众直通车（观展直通车线路及时刻表请见后期公告）</w:t>
      </w:r>
    </w:p>
    <w:p>
      <w:pPr>
        <w:spacing w:after="0" w:line="560" w:lineRule="exact"/>
        <w:rPr>
          <w:rFonts w:hint="eastAsia" w:ascii="仿宋" w:hAnsi="仿宋" w:eastAsia="仿宋" w:cs="黑体"/>
          <w:sz w:val="32"/>
          <w:szCs w:val="32"/>
        </w:rPr>
      </w:pPr>
      <w:r>
        <w:rPr>
          <w:rFonts w:hint="eastAsia" w:ascii="仿宋" w:hAnsi="仿宋" w:eastAsia="仿宋" w:cs="黑体"/>
          <w:sz w:val="32"/>
          <w:szCs w:val="32"/>
        </w:rPr>
        <w:t>告）。</w:t>
      </w:r>
    </w:p>
    <w:p>
      <w:pPr>
        <w:spacing w:after="0" w:line="560" w:lineRule="exact"/>
        <w:ind w:firstLine="640" w:firstLineChars="200"/>
        <w:rPr>
          <w:rFonts w:ascii="仿宋" w:hAnsi="仿宋" w:eastAsia="仿宋" w:cs="黑体"/>
          <w:sz w:val="32"/>
          <w:szCs w:val="32"/>
        </w:rPr>
      </w:pPr>
      <w:r>
        <w:rPr>
          <w:rFonts w:hint="eastAsia" w:ascii="仿宋" w:hAnsi="仿宋" w:eastAsia="仿宋" w:cs="黑体"/>
          <w:sz w:val="32"/>
          <w:szCs w:val="32"/>
        </w:rPr>
        <w:t>咨询电话：028-86210024   028-8621</w:t>
      </w:r>
      <w:r>
        <w:rPr>
          <w:rFonts w:hint="eastAsia" w:ascii="仿宋" w:hAnsi="仿宋" w:eastAsia="仿宋" w:cs="黑体"/>
          <w:sz w:val="32"/>
          <w:szCs w:val="32"/>
          <w:lang w:val="en-US" w:eastAsia="zh-CN"/>
        </w:rPr>
        <w:t>0104</w:t>
      </w:r>
    </w:p>
    <w:p>
      <w:pPr>
        <w:spacing w:after="0" w:line="560" w:lineRule="exact"/>
        <w:ind w:firstLine="640" w:firstLineChars="200"/>
        <w:rPr>
          <w:rFonts w:ascii="仿宋" w:hAnsi="仿宋" w:eastAsia="仿宋" w:cs="黑体"/>
          <w:sz w:val="32"/>
          <w:szCs w:val="32"/>
        </w:rPr>
      </w:pPr>
    </w:p>
    <w:p>
      <w:pPr>
        <w:spacing w:after="0" w:line="560" w:lineRule="exact"/>
        <w:ind w:firstLine="640" w:firstLineChars="200"/>
        <w:rPr>
          <w:rFonts w:hint="eastAsia" w:ascii="仿宋" w:hAnsi="仿宋" w:eastAsia="仿宋" w:cs="黑体"/>
          <w:sz w:val="32"/>
          <w:szCs w:val="32"/>
        </w:rPr>
      </w:pPr>
      <w:r>
        <w:rPr>
          <w:rFonts w:hint="eastAsia" w:ascii="仿宋" w:hAnsi="仿宋" w:eastAsia="仿宋" w:cs="黑体"/>
          <w:sz w:val="32"/>
          <w:szCs w:val="32"/>
        </w:rPr>
        <w:t>特此公告。</w:t>
      </w:r>
    </w:p>
    <w:p>
      <w:pPr>
        <w:spacing w:after="0" w:line="560" w:lineRule="exact"/>
        <w:ind w:firstLine="640" w:firstLineChars="200"/>
        <w:rPr>
          <w:rFonts w:hint="eastAsia" w:ascii="仿宋" w:hAnsi="仿宋" w:eastAsia="仿宋" w:cs="黑体"/>
          <w:sz w:val="32"/>
          <w:szCs w:val="32"/>
        </w:rPr>
      </w:pPr>
    </w:p>
    <w:p>
      <w:pPr>
        <w:spacing w:after="0" w:line="560" w:lineRule="exact"/>
        <w:ind w:firstLine="640" w:firstLineChars="200"/>
        <w:rPr>
          <w:rFonts w:ascii="仿宋" w:hAnsi="仿宋" w:eastAsia="仿宋" w:cs="黑体"/>
          <w:sz w:val="32"/>
          <w:szCs w:val="32"/>
        </w:rPr>
      </w:pPr>
    </w:p>
    <w:p>
      <w:pPr>
        <w:widowControl w:val="0"/>
        <w:adjustRightInd/>
        <w:snapToGrid/>
        <w:spacing w:after="0"/>
        <w:jc w:val="center"/>
        <w:rPr>
          <w:rFonts w:hint="eastAsia" w:ascii="仿宋" w:hAnsi="仿宋" w:eastAsia="仿宋" w:cs="黑体"/>
          <w:sz w:val="32"/>
          <w:szCs w:val="32"/>
        </w:rPr>
      </w:pPr>
      <w:r>
        <w:rPr>
          <w:rFonts w:hint="eastAsia" w:ascii="仿宋_GB2312" w:eastAsia="仿宋_GB2312" w:cs="黑体"/>
          <w:sz w:val="32"/>
          <w:szCs w:val="32"/>
        </w:rPr>
        <w:t>附件：</w:t>
      </w:r>
      <w:r>
        <w:rPr>
          <w:rFonts w:hint="eastAsia" w:ascii="仿宋" w:hAnsi="仿宋" w:eastAsia="仿宋" w:cs="黑体"/>
          <w:w w:val="95"/>
          <w:sz w:val="32"/>
          <w:szCs w:val="32"/>
        </w:rPr>
        <w:t>第七届中国西部国际采购商大会活动日程表；</w:t>
      </w:r>
    </w:p>
    <w:p>
      <w:pPr>
        <w:spacing w:after="0" w:line="560" w:lineRule="exact"/>
        <w:rPr>
          <w:rFonts w:ascii="仿宋_GB2312" w:eastAsia="仿宋_GB2312" w:cs="黑体"/>
          <w:sz w:val="32"/>
          <w:szCs w:val="32"/>
        </w:rPr>
      </w:pPr>
    </w:p>
    <w:p>
      <w:pPr>
        <w:spacing w:after="0" w:line="560" w:lineRule="exact"/>
        <w:ind w:firstLine="4160" w:firstLineChars="1300"/>
        <w:rPr>
          <w:rFonts w:ascii="仿宋_GB2312" w:eastAsia="仿宋_GB2312" w:cs="黑体"/>
          <w:sz w:val="32"/>
          <w:szCs w:val="32"/>
        </w:rPr>
      </w:pPr>
      <w:r>
        <w:rPr>
          <w:rFonts w:hint="eastAsia" w:ascii="仿宋_GB2312" w:eastAsia="仿宋_GB2312" w:cs="黑体"/>
          <w:sz w:val="32"/>
          <w:szCs w:val="32"/>
        </w:rPr>
        <w:t>中国西部国际博览会组委会</w:t>
      </w:r>
    </w:p>
    <w:p>
      <w:pPr>
        <w:spacing w:after="0" w:line="560" w:lineRule="exact"/>
        <w:ind w:firstLine="4960" w:firstLineChars="1550"/>
        <w:rPr>
          <w:rFonts w:ascii="仿宋_GB2312" w:eastAsia="仿宋_GB2312" w:cs="黑体"/>
          <w:sz w:val="32"/>
          <w:szCs w:val="32"/>
        </w:rPr>
      </w:pPr>
      <w:r>
        <w:rPr>
          <w:rFonts w:hint="eastAsia" w:ascii="仿宋_GB2312" w:eastAsia="仿宋_GB2312" w:cs="黑体"/>
          <w:sz w:val="32"/>
          <w:szCs w:val="32"/>
        </w:rPr>
        <w:t>2014年7月</w:t>
      </w:r>
      <w:r>
        <w:rPr>
          <w:rFonts w:hint="eastAsia" w:ascii="仿宋_GB2312" w:eastAsia="仿宋_GB2312" w:cs="黑体"/>
          <w:sz w:val="32"/>
          <w:szCs w:val="32"/>
          <w:lang w:val="en-US" w:eastAsia="zh-CN"/>
        </w:rPr>
        <w:t>21</w:t>
      </w:r>
      <w:r>
        <w:rPr>
          <w:rFonts w:hint="eastAsia" w:ascii="仿宋_GB2312" w:eastAsia="仿宋_GB2312" w:cs="黑体"/>
          <w:sz w:val="32"/>
          <w:szCs w:val="32"/>
        </w:rPr>
        <w:t>日</w:t>
      </w:r>
    </w:p>
    <w:p>
      <w:pPr>
        <w:spacing w:after="0" w:line="560" w:lineRule="exact"/>
        <w:ind w:firstLine="1760" w:firstLineChars="550"/>
        <w:rPr>
          <w:rFonts w:hint="eastAsia" w:ascii="仿宋_GB2312" w:eastAsia="仿宋_GB2312" w:cs="黑体"/>
          <w:sz w:val="32"/>
          <w:szCs w:val="32"/>
        </w:rPr>
      </w:pPr>
      <w:r>
        <w:rPr>
          <w:rFonts w:hint="eastAsia" w:ascii="仿宋_GB2312" w:hAnsi="Tahoma" w:eastAsia="仿宋_GB2312" w:cs="黑体"/>
          <w:sz w:val="32"/>
          <w:szCs w:val="32"/>
          <w:lang w:val="en-US" w:eastAsia="zh-CN" w:bidi="ar-SA"/>
        </w:rPr>
        <w:pict>
          <v:shape id="图片 6" o:spid="_x0000_s1038" type="#_x0000_t75" style="height:344.25pt;width:344.25pt;rotation:0f;" o:ole="f" fillcolor="#FFFFFF" filled="f" o:preferrelative="t" stroked="f" coordorigin="0,0" coordsize="21600,21600">
            <v:fill on="f" color2="#FFFFFF" focus="0%"/>
            <v:imagedata gain="65536f" blacklevel="0f" gamma="0" o:title="" r:id="rId8"/>
            <o:lock v:ext="edit" position="f" selection="f" grouping="f" rotation="f" cropping="f" text="f" aspectratio="t"/>
            <w10:wrap type="none"/>
            <w10:anchorlock/>
          </v:shape>
        </w:pict>
      </w:r>
    </w:p>
    <w:p>
      <w:pPr>
        <w:spacing w:after="0" w:line="560" w:lineRule="exact"/>
        <w:rPr>
          <w:rFonts w:hint="eastAsia" w:ascii="仿宋_GB2312" w:eastAsia="仿宋_GB2312" w:cs="黑体"/>
          <w:sz w:val="32"/>
          <w:szCs w:val="32"/>
        </w:rPr>
      </w:pPr>
      <w:r>
        <w:rPr>
          <w:rFonts w:ascii="Tahoma" w:hAnsi="Tahoma" w:eastAsia="微软雅黑" w:cs="黑体"/>
          <w:sz w:val="22"/>
          <w:szCs w:val="22"/>
          <w:lang w:val="en-US" w:eastAsia="zh-CN" w:bidi="ar-SA"/>
        </w:rPr>
        <w:pict>
          <v:shape id="图片 1" o:spid="_x0000_s1039" type="#_x0000_t75" style="position:absolute;left:0;margin-left:150.75pt;margin-top:10.3pt;height:99.75pt;width:99.75pt;rotation:0f;z-index:251670528;" o:ole="f" fillcolor="#FFFFFF" filled="f" o:preferrelative="t" stroked="f" coordorigin="0,0" coordsize="21600,21600">
            <v:fill on="f" color2="#FFFFFF" focus="0%"/>
            <v:imagedata gain="65536f" blacklevel="0f" gamma="0" o:title="" r:id="rId9"/>
            <o:lock v:ext="edit" position="f" selection="f" grouping="f" rotation="f" cropping="f" text="f" aspectratio="t"/>
          </v:shape>
        </w:pict>
      </w:r>
    </w:p>
    <w:p>
      <w:pPr>
        <w:spacing w:after="0" w:line="560" w:lineRule="exact"/>
        <w:ind w:firstLine="1760" w:firstLineChars="550"/>
        <w:rPr>
          <w:rFonts w:hint="eastAsia" w:ascii="仿宋_GB2312" w:eastAsia="仿宋_GB2312" w:cs="黑体"/>
          <w:sz w:val="32"/>
          <w:szCs w:val="32"/>
        </w:rPr>
      </w:pPr>
    </w:p>
    <w:p>
      <w:pPr>
        <w:spacing w:after="0" w:line="560" w:lineRule="exact"/>
        <w:ind w:firstLine="1760" w:firstLineChars="550"/>
        <w:rPr>
          <w:rFonts w:hint="eastAsia" w:ascii="仿宋_GB2312" w:eastAsia="仿宋_GB2312" w:cs="黑体"/>
          <w:sz w:val="32"/>
          <w:szCs w:val="32"/>
        </w:rPr>
      </w:pPr>
    </w:p>
    <w:p>
      <w:pPr>
        <w:spacing w:after="0" w:line="560" w:lineRule="exact"/>
        <w:ind w:firstLine="1760" w:firstLineChars="550"/>
        <w:rPr>
          <w:rFonts w:hint="eastAsia" w:ascii="仿宋_GB2312" w:eastAsia="仿宋_GB2312" w:cs="黑体"/>
          <w:sz w:val="32"/>
          <w:szCs w:val="32"/>
        </w:rPr>
      </w:pPr>
    </w:p>
    <w:p>
      <w:pPr>
        <w:spacing w:after="0" w:line="560" w:lineRule="exact"/>
        <w:ind w:firstLine="1760" w:firstLineChars="550"/>
        <w:rPr>
          <w:rFonts w:ascii="仿宋_GB2312" w:eastAsia="仿宋_GB2312" w:cs="黑体"/>
          <w:sz w:val="32"/>
          <w:szCs w:val="32"/>
        </w:rPr>
      </w:pPr>
      <w:r>
        <w:rPr>
          <w:rFonts w:hint="eastAsia" w:ascii="仿宋_GB2312" w:eastAsia="仿宋_GB2312" w:cs="黑体"/>
          <w:sz w:val="32"/>
          <w:szCs w:val="32"/>
        </w:rPr>
        <w:t>（扫一扫，注册西博会专业观众）</w:t>
      </w:r>
    </w:p>
    <w:p>
      <w:pPr>
        <w:spacing w:after="0" w:line="560" w:lineRule="exact"/>
        <w:rPr>
          <w:rFonts w:ascii="仿宋_GB2312" w:eastAsia="仿宋_GB2312" w:cs="黑体"/>
          <w:sz w:val="32"/>
          <w:szCs w:val="32"/>
        </w:rPr>
      </w:pPr>
    </w:p>
    <w:p>
      <w:pPr>
        <w:spacing w:after="0" w:line="560" w:lineRule="exact"/>
        <w:rPr>
          <w:rFonts w:ascii="仿宋_GB2312" w:eastAsia="仿宋_GB2312" w:cs="黑体"/>
          <w:sz w:val="32"/>
          <w:szCs w:val="32"/>
        </w:rPr>
      </w:pPr>
    </w:p>
    <w:p>
      <w:pPr>
        <w:spacing w:after="0" w:line="560" w:lineRule="exact"/>
        <w:rPr>
          <w:rFonts w:ascii="仿宋_GB2312" w:eastAsia="仿宋_GB2312" w:cs="黑体"/>
          <w:sz w:val="32"/>
          <w:szCs w:val="32"/>
        </w:rPr>
      </w:pPr>
    </w:p>
    <w:p>
      <w:pPr>
        <w:spacing w:after="0" w:line="560" w:lineRule="exact"/>
        <w:rPr>
          <w:rFonts w:ascii="仿宋_GB2312" w:eastAsia="仿宋_GB2312" w:cs="黑体"/>
          <w:sz w:val="32"/>
          <w:szCs w:val="32"/>
        </w:rPr>
        <w:sectPr>
          <w:headerReference r:id="rId4" w:type="default"/>
          <w:footerReference r:id="rId6" w:type="default"/>
          <w:headerReference r:id="rId5" w:type="even"/>
          <w:pgSz w:w="11906" w:h="16838"/>
          <w:pgMar w:top="1440" w:right="1800" w:bottom="1440" w:left="1800" w:header="708" w:footer="708" w:gutter="0"/>
          <w:cols w:space="720" w:num="1"/>
          <w:docGrid w:type="lines" w:linePitch="367" w:charSpace="918"/>
        </w:sectPr>
      </w:pPr>
    </w:p>
    <w:p>
      <w:pPr>
        <w:spacing w:after="0" w:line="560" w:lineRule="exact"/>
        <w:rPr>
          <w:rFonts w:ascii="仿宋_GB2312" w:eastAsia="仿宋_GB2312" w:cs="黑体"/>
          <w:sz w:val="32"/>
          <w:szCs w:val="32"/>
        </w:rPr>
      </w:pPr>
      <w:r>
        <w:rPr>
          <w:rFonts w:hint="eastAsia" w:ascii="仿宋_GB2312" w:eastAsia="仿宋_GB2312" w:cs="黑体"/>
          <w:sz w:val="32"/>
          <w:szCs w:val="32"/>
        </w:rPr>
        <w:t>附件</w:t>
      </w:r>
    </w:p>
    <w:p>
      <w:pPr>
        <w:widowControl w:val="0"/>
        <w:adjustRightInd/>
        <w:snapToGrid/>
        <w:spacing w:after="0"/>
        <w:jc w:val="center"/>
        <w:rPr>
          <w:rFonts w:hint="eastAsia" w:ascii="方正小标宋简体" w:hAnsi="宋体" w:eastAsia="方正小标宋简体" w:cs="Times New Roman"/>
          <w:kern w:val="2"/>
          <w:sz w:val="36"/>
          <w:szCs w:val="36"/>
        </w:rPr>
      </w:pPr>
    </w:p>
    <w:p>
      <w:pPr>
        <w:widowControl w:val="0"/>
        <w:adjustRightInd/>
        <w:snapToGrid/>
        <w:spacing w:after="0"/>
        <w:jc w:val="center"/>
        <w:rPr>
          <w:rFonts w:ascii="方正小标宋简体" w:hAnsi="宋体" w:eastAsia="方正小标宋简体" w:cs="Times New Roman"/>
          <w:kern w:val="2"/>
          <w:sz w:val="36"/>
          <w:szCs w:val="36"/>
        </w:rPr>
      </w:pPr>
      <w:r>
        <w:rPr>
          <w:rFonts w:hint="eastAsia" w:ascii="方正小标宋简体" w:hAnsi="宋体" w:eastAsia="方正小标宋简体" w:cs="Times New Roman"/>
          <w:kern w:val="2"/>
          <w:sz w:val="36"/>
          <w:szCs w:val="36"/>
        </w:rPr>
        <w:t>第七届中国西部国际采购商大会活动日程表</w:t>
      </w:r>
    </w:p>
    <w:p>
      <w:pPr>
        <w:widowControl w:val="0"/>
        <w:adjustRightInd/>
        <w:snapToGrid/>
        <w:spacing w:after="0" w:line="500" w:lineRule="exact"/>
        <w:ind w:right="420" w:firstLine="11235" w:firstLineChars="5350"/>
        <w:jc w:val="both"/>
        <w:rPr>
          <w:rFonts w:ascii="仿宋_GB2312" w:hAnsi="宋体" w:eastAsia="仿宋_GB2312" w:cs="Times New Roman"/>
          <w:kern w:val="2"/>
          <w:sz w:val="21"/>
          <w:szCs w:val="21"/>
        </w:rPr>
      </w:pPr>
    </w:p>
    <w:tbl>
      <w:tblPr>
        <w:tblW w:w="9956" w:type="dxa"/>
        <w:tblInd w:w="-6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
      <w:tblGrid>
        <w:gridCol w:w="1195"/>
        <w:gridCol w:w="3153"/>
        <w:gridCol w:w="2686"/>
        <w:gridCol w:w="29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580" w:hRule="atLeast"/>
          <w:tblHeader/>
        </w:trPr>
        <w:tc>
          <w:tcPr>
            <w:tcW w:w="1195"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b/>
                <w:kern w:val="2"/>
                <w:sz w:val="24"/>
                <w:szCs w:val="24"/>
              </w:rPr>
            </w:pPr>
            <w:r>
              <w:rPr>
                <w:rFonts w:hint="eastAsia" w:ascii="仿宋_GB2312" w:hAnsi="宋体" w:eastAsia="仿宋_GB2312" w:cs="Times New Roman"/>
                <w:b/>
                <w:kern w:val="2"/>
                <w:sz w:val="24"/>
                <w:szCs w:val="24"/>
              </w:rPr>
              <w:t>序号</w:t>
            </w:r>
          </w:p>
        </w:tc>
        <w:tc>
          <w:tcPr>
            <w:tcW w:w="3153"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b/>
                <w:kern w:val="2"/>
                <w:sz w:val="24"/>
                <w:szCs w:val="24"/>
              </w:rPr>
            </w:pPr>
            <w:r>
              <w:rPr>
                <w:rFonts w:hint="eastAsia" w:ascii="仿宋_GB2312" w:hAnsi="宋体" w:eastAsia="仿宋_GB2312" w:cs="Times New Roman"/>
                <w:b/>
                <w:kern w:val="2"/>
                <w:sz w:val="24"/>
                <w:szCs w:val="24"/>
              </w:rPr>
              <w:t>活 动 名 称</w:t>
            </w:r>
          </w:p>
        </w:tc>
        <w:tc>
          <w:tcPr>
            <w:tcW w:w="2686"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b/>
                <w:kern w:val="2"/>
                <w:sz w:val="24"/>
                <w:szCs w:val="24"/>
              </w:rPr>
            </w:pPr>
            <w:r>
              <w:rPr>
                <w:rFonts w:hint="eastAsia" w:ascii="仿宋_GB2312" w:hAnsi="宋体" w:eastAsia="仿宋_GB2312" w:cs="Times New Roman"/>
                <w:b/>
                <w:kern w:val="2"/>
                <w:sz w:val="24"/>
                <w:szCs w:val="24"/>
              </w:rPr>
              <w:t>时   间</w:t>
            </w:r>
          </w:p>
        </w:tc>
        <w:tc>
          <w:tcPr>
            <w:tcW w:w="2922"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b/>
                <w:kern w:val="2"/>
                <w:sz w:val="24"/>
                <w:szCs w:val="24"/>
              </w:rPr>
            </w:pPr>
            <w:r>
              <w:rPr>
                <w:rFonts w:hint="eastAsia" w:ascii="仿宋_GB2312" w:hAnsi="宋体" w:eastAsia="仿宋_GB2312" w:cs="Times New Roman"/>
                <w:b/>
                <w:kern w:val="2"/>
                <w:sz w:val="24"/>
                <w:szCs w:val="24"/>
              </w:rPr>
              <w:t>地   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1267" w:hRule="atLeast"/>
        </w:trPr>
        <w:tc>
          <w:tcPr>
            <w:tcW w:w="1195" w:type="dxa"/>
            <w:tcBorders>
              <w:left w:val="single" w:color="auto" w:sz="4" w:space="0"/>
              <w:right w:val="single" w:color="auto" w:sz="4" w:space="0"/>
            </w:tcBorders>
            <w:vAlign w:val="center"/>
          </w:tcPr>
          <w:p>
            <w:pPr>
              <w:widowControl w:val="0"/>
              <w:numPr>
                <w:ilvl w:val="0"/>
                <w:numId w:val="1"/>
              </w:numPr>
              <w:adjustRightInd/>
              <w:snapToGrid/>
              <w:spacing w:after="0" w:line="340" w:lineRule="exact"/>
              <w:jc w:val="center"/>
              <w:rPr>
                <w:rFonts w:hint="eastAsia" w:ascii="仿宋_GB2312" w:hAnsi="宋体" w:eastAsia="仿宋_GB2312" w:cs="Times New Roman"/>
                <w:b/>
                <w:bCs/>
                <w:kern w:val="2"/>
                <w:sz w:val="21"/>
                <w:szCs w:val="21"/>
              </w:rPr>
            </w:pPr>
          </w:p>
        </w:tc>
        <w:tc>
          <w:tcPr>
            <w:tcW w:w="3153"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现场经贸洽谈</w:t>
            </w:r>
          </w:p>
        </w:tc>
        <w:tc>
          <w:tcPr>
            <w:tcW w:w="2686"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2014年10月23日下午及10月24—11月3日全天</w:t>
            </w:r>
          </w:p>
        </w:tc>
        <w:tc>
          <w:tcPr>
            <w:tcW w:w="2922"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西博会主展场（成都世纪城新国际会展中心）及各分展场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1441" w:hRule="atLeast"/>
        </w:trPr>
        <w:tc>
          <w:tcPr>
            <w:tcW w:w="1195" w:type="dxa"/>
            <w:tcBorders>
              <w:left w:val="single" w:color="auto" w:sz="4" w:space="0"/>
              <w:right w:val="single" w:color="auto" w:sz="4" w:space="0"/>
            </w:tcBorders>
            <w:vAlign w:val="center"/>
          </w:tcPr>
          <w:p>
            <w:pPr>
              <w:widowControl w:val="0"/>
              <w:numPr>
                <w:ilvl w:val="0"/>
                <w:numId w:val="1"/>
              </w:numPr>
              <w:adjustRightInd/>
              <w:snapToGrid/>
              <w:spacing w:after="0" w:line="340" w:lineRule="exact"/>
              <w:jc w:val="center"/>
              <w:rPr>
                <w:rFonts w:hint="eastAsia" w:ascii="仿宋_GB2312" w:hAnsi="宋体" w:eastAsia="仿宋_GB2312" w:cs="Times New Roman"/>
                <w:b/>
                <w:bCs/>
                <w:kern w:val="2"/>
                <w:sz w:val="21"/>
                <w:szCs w:val="21"/>
              </w:rPr>
            </w:pPr>
          </w:p>
        </w:tc>
        <w:tc>
          <w:tcPr>
            <w:tcW w:w="3153"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2014中国西部国际采购商大会供应链管理论坛</w:t>
            </w:r>
          </w:p>
          <w:p>
            <w:pPr>
              <w:widowControl w:val="0"/>
              <w:adjustRightInd/>
              <w:snapToGrid/>
              <w:spacing w:after="0" w:line="340" w:lineRule="exact"/>
              <w:jc w:val="center"/>
              <w:rPr>
                <w:rFonts w:hint="eastAsia" w:ascii="仿宋" w:hAnsi="仿宋" w:eastAsia="仿宋" w:cs="Times New Roman"/>
                <w:b/>
                <w:kern w:val="2"/>
                <w:sz w:val="32"/>
                <w:szCs w:val="32"/>
              </w:rPr>
            </w:pPr>
            <w:r>
              <w:rPr>
                <w:rFonts w:hint="eastAsia" w:ascii="仿宋_GB2312" w:hAnsi="宋体" w:eastAsia="仿宋_GB2312" w:cs="Times New Roman"/>
                <w:kern w:val="2"/>
                <w:sz w:val="21"/>
                <w:szCs w:val="21"/>
              </w:rPr>
              <w:t>分论坛一：工厂智能化中的供应链解决方案</w:t>
            </w:r>
          </w:p>
        </w:tc>
        <w:tc>
          <w:tcPr>
            <w:tcW w:w="2686"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2014年10月24日</w:t>
            </w:r>
          </w:p>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09:00-11:30</w:t>
            </w:r>
          </w:p>
        </w:tc>
        <w:tc>
          <w:tcPr>
            <w:tcW w:w="2922"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成都世纪城国际会议中心</w:t>
            </w:r>
          </w:p>
          <w:p>
            <w:pPr>
              <w:widowControl w:val="0"/>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蜀都厅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773" w:hRule="atLeast"/>
        </w:trPr>
        <w:tc>
          <w:tcPr>
            <w:tcW w:w="1195" w:type="dxa"/>
            <w:tcBorders>
              <w:left w:val="single" w:color="auto" w:sz="4" w:space="0"/>
              <w:right w:val="single" w:color="auto" w:sz="4" w:space="0"/>
            </w:tcBorders>
            <w:vAlign w:val="center"/>
          </w:tcPr>
          <w:p>
            <w:pPr>
              <w:widowControl w:val="0"/>
              <w:numPr>
                <w:ilvl w:val="0"/>
                <w:numId w:val="1"/>
              </w:numPr>
              <w:tabs>
                <w:tab w:val="left" w:pos="466"/>
              </w:tabs>
              <w:adjustRightInd/>
              <w:snapToGrid/>
              <w:spacing w:after="0" w:line="340" w:lineRule="exact"/>
              <w:jc w:val="center"/>
              <w:rPr>
                <w:rFonts w:hint="eastAsia" w:ascii="仿宋_GB2312" w:hAnsi="宋体" w:eastAsia="仿宋_GB2312" w:cs="Times New Roman"/>
                <w:b/>
                <w:bCs/>
                <w:kern w:val="2"/>
                <w:sz w:val="21"/>
                <w:szCs w:val="21"/>
              </w:rPr>
            </w:pPr>
          </w:p>
        </w:tc>
        <w:tc>
          <w:tcPr>
            <w:tcW w:w="3153"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ind w:left="-29"/>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2014中国西部国际采购商大会供应链管理论坛</w:t>
            </w:r>
          </w:p>
          <w:p>
            <w:pPr>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分论坛二：O2O模式下的电商创新与发展</w:t>
            </w:r>
          </w:p>
        </w:tc>
        <w:tc>
          <w:tcPr>
            <w:tcW w:w="2686"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2014年10月24日</w:t>
            </w:r>
          </w:p>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14:00-16:30</w:t>
            </w:r>
          </w:p>
        </w:tc>
        <w:tc>
          <w:tcPr>
            <w:tcW w:w="2922"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成都世纪城国际会议中心</w:t>
            </w:r>
          </w:p>
          <w:p>
            <w:pPr>
              <w:widowControl w:val="0"/>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蜀都厅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773" w:hRule="atLeast"/>
        </w:trPr>
        <w:tc>
          <w:tcPr>
            <w:tcW w:w="1195" w:type="dxa"/>
            <w:tcBorders>
              <w:left w:val="single" w:color="auto" w:sz="4" w:space="0"/>
              <w:right w:val="single" w:color="auto" w:sz="4" w:space="0"/>
            </w:tcBorders>
            <w:vAlign w:val="center"/>
          </w:tcPr>
          <w:p>
            <w:pPr>
              <w:widowControl w:val="0"/>
              <w:numPr>
                <w:ilvl w:val="0"/>
                <w:numId w:val="1"/>
              </w:numPr>
              <w:tabs>
                <w:tab w:val="left" w:pos="466"/>
              </w:tabs>
              <w:adjustRightInd/>
              <w:snapToGrid/>
              <w:spacing w:after="0" w:line="340" w:lineRule="exact"/>
              <w:jc w:val="center"/>
              <w:rPr>
                <w:rFonts w:hint="eastAsia" w:ascii="仿宋_GB2312" w:hAnsi="宋体" w:eastAsia="仿宋_GB2312" w:cs="Times New Roman"/>
                <w:b/>
                <w:bCs/>
                <w:kern w:val="2"/>
                <w:sz w:val="21"/>
                <w:szCs w:val="21"/>
              </w:rPr>
            </w:pPr>
          </w:p>
        </w:tc>
        <w:tc>
          <w:tcPr>
            <w:tcW w:w="3153" w:type="dxa"/>
            <w:tcBorders>
              <w:top w:val="single" w:color="auto" w:sz="4" w:space="0"/>
              <w:left w:val="single" w:color="auto" w:sz="4" w:space="0"/>
              <w:bottom w:val="single" w:color="auto" w:sz="4" w:space="0"/>
              <w:right w:val="single" w:color="auto" w:sz="4" w:space="0"/>
            </w:tcBorders>
            <w:vAlign w:val="center"/>
          </w:tcPr>
          <w:p>
            <w:pPr>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重点采购项目签约仪式</w:t>
            </w:r>
          </w:p>
        </w:tc>
        <w:tc>
          <w:tcPr>
            <w:tcW w:w="2686"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2014年10月23日-</w:t>
            </w:r>
          </w:p>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11月3日</w:t>
            </w:r>
          </w:p>
        </w:tc>
        <w:tc>
          <w:tcPr>
            <w:tcW w:w="2922"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成都世纪城新国际会展中心展馆内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773" w:hRule="atLeast"/>
        </w:trPr>
        <w:tc>
          <w:tcPr>
            <w:tcW w:w="1195" w:type="dxa"/>
            <w:tcBorders>
              <w:left w:val="single" w:color="auto" w:sz="4" w:space="0"/>
              <w:right w:val="single" w:color="auto" w:sz="4" w:space="0"/>
            </w:tcBorders>
            <w:vAlign w:val="center"/>
          </w:tcPr>
          <w:p>
            <w:pPr>
              <w:widowControl w:val="0"/>
              <w:numPr>
                <w:ilvl w:val="0"/>
                <w:numId w:val="1"/>
              </w:numPr>
              <w:adjustRightInd/>
              <w:snapToGrid/>
              <w:spacing w:after="0" w:line="340" w:lineRule="exact"/>
              <w:jc w:val="center"/>
              <w:rPr>
                <w:rFonts w:hint="eastAsia" w:ascii="仿宋_GB2312" w:hAnsi="宋体" w:eastAsia="仿宋_GB2312" w:cs="Times New Roman"/>
                <w:b/>
                <w:bCs/>
                <w:kern w:val="2"/>
                <w:sz w:val="21"/>
                <w:szCs w:val="21"/>
              </w:rPr>
            </w:pPr>
          </w:p>
        </w:tc>
        <w:tc>
          <w:tcPr>
            <w:tcW w:w="3153" w:type="dxa"/>
            <w:tcBorders>
              <w:top w:val="single" w:color="auto" w:sz="4" w:space="0"/>
              <w:left w:val="single" w:color="auto" w:sz="4" w:space="0"/>
              <w:bottom w:val="single" w:color="auto" w:sz="4" w:space="0"/>
              <w:right w:val="single" w:color="auto" w:sz="4" w:space="0"/>
            </w:tcBorders>
            <w:vAlign w:val="center"/>
          </w:tcPr>
          <w:p>
            <w:pPr>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联合国采购说明暨对接洽谈会（工业制造业专场）</w:t>
            </w:r>
          </w:p>
        </w:tc>
        <w:tc>
          <w:tcPr>
            <w:tcW w:w="2686"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2014年10月23日</w:t>
            </w:r>
          </w:p>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14:00-15:50</w:t>
            </w:r>
          </w:p>
        </w:tc>
        <w:tc>
          <w:tcPr>
            <w:tcW w:w="2922"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成都世纪城新国际会展中心5-6号连接馆</w:t>
            </w:r>
          </w:p>
          <w:p>
            <w:pPr>
              <w:widowControl w:val="0"/>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3楼会议室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773" w:hRule="atLeast"/>
        </w:trPr>
        <w:tc>
          <w:tcPr>
            <w:tcW w:w="1195" w:type="dxa"/>
            <w:tcBorders>
              <w:left w:val="single" w:color="auto" w:sz="4" w:space="0"/>
              <w:right w:val="single" w:color="auto" w:sz="4" w:space="0"/>
            </w:tcBorders>
            <w:vAlign w:val="center"/>
          </w:tcPr>
          <w:p>
            <w:pPr>
              <w:widowControl w:val="0"/>
              <w:numPr>
                <w:ilvl w:val="0"/>
                <w:numId w:val="1"/>
              </w:numPr>
              <w:adjustRightInd/>
              <w:snapToGrid/>
              <w:spacing w:after="0" w:line="340" w:lineRule="exact"/>
              <w:jc w:val="center"/>
              <w:rPr>
                <w:rFonts w:hint="eastAsia" w:ascii="仿宋_GB2312" w:hAnsi="宋体" w:eastAsia="仿宋_GB2312" w:cs="Times New Roman"/>
                <w:b/>
                <w:bCs/>
                <w:kern w:val="2"/>
                <w:sz w:val="21"/>
                <w:szCs w:val="21"/>
              </w:rPr>
            </w:pPr>
          </w:p>
        </w:tc>
        <w:tc>
          <w:tcPr>
            <w:tcW w:w="3153"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ind w:right="-53" w:rightChars="-24"/>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联合国采购说明暨对接洽谈会（应急产业专场）</w:t>
            </w:r>
          </w:p>
        </w:tc>
        <w:tc>
          <w:tcPr>
            <w:tcW w:w="2686"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2014年10月23日</w:t>
            </w:r>
          </w:p>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16:00-17:00</w:t>
            </w:r>
          </w:p>
        </w:tc>
        <w:tc>
          <w:tcPr>
            <w:tcW w:w="2922"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成都世纪城新国际会展中心5-6号连接馆</w:t>
            </w:r>
          </w:p>
          <w:p>
            <w:pPr>
              <w:widowControl w:val="0"/>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3楼会议室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1077" w:hRule="atLeast"/>
        </w:trPr>
        <w:tc>
          <w:tcPr>
            <w:tcW w:w="1195" w:type="dxa"/>
            <w:tcBorders>
              <w:left w:val="single" w:color="auto" w:sz="4" w:space="0"/>
              <w:right w:val="single" w:color="auto" w:sz="4" w:space="0"/>
            </w:tcBorders>
            <w:vAlign w:val="center"/>
          </w:tcPr>
          <w:p>
            <w:pPr>
              <w:widowControl w:val="0"/>
              <w:numPr>
                <w:ilvl w:val="0"/>
                <w:numId w:val="1"/>
              </w:numPr>
              <w:adjustRightInd/>
              <w:snapToGrid/>
              <w:spacing w:after="0" w:line="340" w:lineRule="exact"/>
              <w:jc w:val="center"/>
              <w:rPr>
                <w:rFonts w:hint="eastAsia" w:ascii="仿宋_GB2312" w:hAnsi="宋体" w:eastAsia="仿宋_GB2312" w:cs="Times New Roman"/>
                <w:b/>
                <w:bCs/>
                <w:kern w:val="2"/>
                <w:sz w:val="21"/>
                <w:szCs w:val="21"/>
              </w:rPr>
            </w:pPr>
          </w:p>
        </w:tc>
        <w:tc>
          <w:tcPr>
            <w:tcW w:w="3153"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2014中国西部工业自动化与信息化论坛</w:t>
            </w:r>
          </w:p>
        </w:tc>
        <w:tc>
          <w:tcPr>
            <w:tcW w:w="2686"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2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2014年10月24日</w:t>
            </w:r>
          </w:p>
          <w:p>
            <w:pPr>
              <w:widowControl w:val="0"/>
              <w:adjustRightInd/>
              <w:snapToGrid/>
              <w:spacing w:after="0" w:line="32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09:00-12:00</w:t>
            </w:r>
          </w:p>
        </w:tc>
        <w:tc>
          <w:tcPr>
            <w:tcW w:w="2922"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成都世纪城新国际会展中心5-6号连接馆</w:t>
            </w:r>
          </w:p>
          <w:p>
            <w:pPr>
              <w:widowControl w:val="0"/>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2楼会议室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982" w:hRule="atLeast"/>
        </w:trPr>
        <w:tc>
          <w:tcPr>
            <w:tcW w:w="1195" w:type="dxa"/>
            <w:tcBorders>
              <w:left w:val="single" w:color="auto" w:sz="4" w:space="0"/>
              <w:right w:val="single" w:color="auto" w:sz="4" w:space="0"/>
            </w:tcBorders>
            <w:vAlign w:val="center"/>
          </w:tcPr>
          <w:p>
            <w:pPr>
              <w:widowControl w:val="0"/>
              <w:numPr>
                <w:ilvl w:val="0"/>
                <w:numId w:val="1"/>
              </w:numPr>
              <w:adjustRightInd/>
              <w:snapToGrid/>
              <w:spacing w:after="0" w:line="340" w:lineRule="exact"/>
              <w:jc w:val="center"/>
              <w:rPr>
                <w:rFonts w:hint="eastAsia" w:ascii="仿宋_GB2312" w:hAnsi="宋体" w:eastAsia="仿宋_GB2312" w:cs="Times New Roman"/>
                <w:b/>
                <w:bCs/>
                <w:kern w:val="2"/>
                <w:sz w:val="21"/>
                <w:szCs w:val="21"/>
              </w:rPr>
            </w:pPr>
          </w:p>
        </w:tc>
        <w:tc>
          <w:tcPr>
            <w:tcW w:w="3153"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电力电子与信息、自动化产业发展论坛</w:t>
            </w:r>
          </w:p>
        </w:tc>
        <w:tc>
          <w:tcPr>
            <w:tcW w:w="2686"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 xml:space="preserve">2014年10月24日 </w:t>
            </w:r>
          </w:p>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09:00—12:00</w:t>
            </w:r>
          </w:p>
        </w:tc>
        <w:tc>
          <w:tcPr>
            <w:tcW w:w="2922"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成都世纪城新国际会展中心6-7号连接馆</w:t>
            </w:r>
          </w:p>
          <w:p>
            <w:pPr>
              <w:widowControl w:val="0"/>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2楼会议室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861" w:hRule="atLeast"/>
        </w:trPr>
        <w:tc>
          <w:tcPr>
            <w:tcW w:w="1195" w:type="dxa"/>
            <w:tcBorders>
              <w:left w:val="single" w:color="auto" w:sz="4" w:space="0"/>
              <w:right w:val="single" w:color="auto" w:sz="4" w:space="0"/>
            </w:tcBorders>
            <w:vAlign w:val="center"/>
          </w:tcPr>
          <w:p>
            <w:pPr>
              <w:widowControl w:val="0"/>
              <w:numPr>
                <w:ilvl w:val="0"/>
                <w:numId w:val="1"/>
              </w:numPr>
              <w:adjustRightInd/>
              <w:snapToGrid/>
              <w:spacing w:after="0" w:line="340" w:lineRule="exact"/>
              <w:jc w:val="center"/>
              <w:rPr>
                <w:rFonts w:hint="eastAsia" w:ascii="仿宋_GB2312" w:hAnsi="宋体" w:eastAsia="仿宋_GB2312" w:cs="Times New Roman"/>
                <w:b/>
                <w:bCs/>
                <w:kern w:val="2"/>
                <w:sz w:val="21"/>
                <w:szCs w:val="21"/>
              </w:rPr>
            </w:pPr>
          </w:p>
        </w:tc>
        <w:tc>
          <w:tcPr>
            <w:tcW w:w="3153"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机器人在制造行业中的解决方案</w:t>
            </w:r>
          </w:p>
        </w:tc>
        <w:tc>
          <w:tcPr>
            <w:tcW w:w="2686"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2014年10月24日 14:00-17:00</w:t>
            </w:r>
          </w:p>
        </w:tc>
        <w:tc>
          <w:tcPr>
            <w:tcW w:w="2922"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成都世纪城新国际会展中心5-6号连接馆</w:t>
            </w:r>
          </w:p>
          <w:p>
            <w:pPr>
              <w:widowControl w:val="0"/>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2楼会议室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1077" w:hRule="atLeast"/>
        </w:trPr>
        <w:tc>
          <w:tcPr>
            <w:tcW w:w="1195" w:type="dxa"/>
            <w:tcBorders>
              <w:left w:val="single" w:color="auto" w:sz="4" w:space="0"/>
              <w:right w:val="single" w:color="auto" w:sz="4" w:space="0"/>
            </w:tcBorders>
            <w:vAlign w:val="center"/>
          </w:tcPr>
          <w:p>
            <w:pPr>
              <w:widowControl w:val="0"/>
              <w:numPr>
                <w:ilvl w:val="0"/>
                <w:numId w:val="1"/>
              </w:numPr>
              <w:adjustRightInd/>
              <w:snapToGrid/>
              <w:spacing w:after="0" w:line="340" w:lineRule="exact"/>
              <w:jc w:val="center"/>
              <w:rPr>
                <w:rFonts w:hint="eastAsia" w:ascii="仿宋_GB2312" w:hAnsi="宋体" w:eastAsia="仿宋_GB2312" w:cs="Times New Roman"/>
                <w:b/>
                <w:bCs/>
                <w:kern w:val="2"/>
                <w:sz w:val="21"/>
                <w:szCs w:val="21"/>
              </w:rPr>
            </w:pPr>
          </w:p>
        </w:tc>
        <w:tc>
          <w:tcPr>
            <w:tcW w:w="3153"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科技自动化助力工业制造业迈向智慧工厂</w:t>
            </w:r>
          </w:p>
        </w:tc>
        <w:tc>
          <w:tcPr>
            <w:tcW w:w="2686"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2014年10月24日14:00-17:00</w:t>
            </w:r>
          </w:p>
        </w:tc>
        <w:tc>
          <w:tcPr>
            <w:tcW w:w="2922"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成都世纪城新国际会展中心6-7号连接馆</w:t>
            </w:r>
          </w:p>
          <w:p>
            <w:pPr>
              <w:widowControl w:val="0"/>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2楼会议室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861" w:hRule="atLeast"/>
        </w:trPr>
        <w:tc>
          <w:tcPr>
            <w:tcW w:w="1195" w:type="dxa"/>
            <w:tcBorders>
              <w:left w:val="single" w:color="auto" w:sz="4" w:space="0"/>
              <w:right w:val="single" w:color="auto" w:sz="4" w:space="0"/>
            </w:tcBorders>
            <w:vAlign w:val="center"/>
          </w:tcPr>
          <w:p>
            <w:pPr>
              <w:widowControl w:val="0"/>
              <w:numPr>
                <w:ilvl w:val="0"/>
                <w:numId w:val="1"/>
              </w:numPr>
              <w:adjustRightInd/>
              <w:snapToGrid/>
              <w:spacing w:after="0" w:line="340" w:lineRule="exact"/>
              <w:jc w:val="center"/>
              <w:rPr>
                <w:rFonts w:hint="eastAsia" w:ascii="仿宋_GB2312" w:hAnsi="宋体" w:eastAsia="仿宋_GB2312" w:cs="Times New Roman"/>
                <w:b/>
                <w:bCs/>
                <w:kern w:val="2"/>
                <w:sz w:val="21"/>
                <w:szCs w:val="21"/>
              </w:rPr>
            </w:pPr>
          </w:p>
        </w:tc>
        <w:tc>
          <w:tcPr>
            <w:tcW w:w="3153"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可穿戴设备技术发展趋势研讨会</w:t>
            </w:r>
          </w:p>
        </w:tc>
        <w:tc>
          <w:tcPr>
            <w:tcW w:w="2686"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2014年10月25日 09:00-12:00</w:t>
            </w:r>
          </w:p>
        </w:tc>
        <w:tc>
          <w:tcPr>
            <w:tcW w:w="2922"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成都世纪城新国际会展中心5-6号连接馆</w:t>
            </w:r>
          </w:p>
          <w:p>
            <w:pPr>
              <w:widowControl w:val="0"/>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2楼会议室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861" w:hRule="atLeast"/>
        </w:trPr>
        <w:tc>
          <w:tcPr>
            <w:tcW w:w="1195" w:type="dxa"/>
            <w:tcBorders>
              <w:left w:val="single" w:color="auto" w:sz="4" w:space="0"/>
              <w:right w:val="single" w:color="auto" w:sz="4" w:space="0"/>
            </w:tcBorders>
            <w:vAlign w:val="center"/>
          </w:tcPr>
          <w:p>
            <w:pPr>
              <w:widowControl w:val="0"/>
              <w:numPr>
                <w:ilvl w:val="0"/>
                <w:numId w:val="1"/>
              </w:numPr>
              <w:adjustRightInd/>
              <w:snapToGrid/>
              <w:spacing w:after="0" w:line="340" w:lineRule="exact"/>
              <w:jc w:val="center"/>
              <w:rPr>
                <w:rFonts w:hint="eastAsia" w:ascii="仿宋_GB2312" w:hAnsi="宋体" w:eastAsia="仿宋_GB2312" w:cs="Times New Roman"/>
                <w:b/>
                <w:bCs/>
                <w:kern w:val="2"/>
                <w:sz w:val="21"/>
                <w:szCs w:val="21"/>
              </w:rPr>
            </w:pPr>
          </w:p>
        </w:tc>
        <w:tc>
          <w:tcPr>
            <w:tcW w:w="3153"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3D打印应用技术研讨会</w:t>
            </w:r>
          </w:p>
        </w:tc>
        <w:tc>
          <w:tcPr>
            <w:tcW w:w="2686"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2014年10月25日09:00-12:00</w:t>
            </w:r>
          </w:p>
        </w:tc>
        <w:tc>
          <w:tcPr>
            <w:tcW w:w="2922"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成都世纪城新国际会展中心6-7号连接馆</w:t>
            </w:r>
          </w:p>
          <w:p>
            <w:pPr>
              <w:widowControl w:val="0"/>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2楼会议室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861" w:hRule="atLeast"/>
        </w:trPr>
        <w:tc>
          <w:tcPr>
            <w:tcW w:w="1195" w:type="dxa"/>
            <w:tcBorders>
              <w:left w:val="single" w:color="auto" w:sz="4" w:space="0"/>
              <w:right w:val="single" w:color="auto" w:sz="4" w:space="0"/>
            </w:tcBorders>
            <w:vAlign w:val="center"/>
          </w:tcPr>
          <w:p>
            <w:pPr>
              <w:widowControl w:val="0"/>
              <w:numPr>
                <w:ilvl w:val="0"/>
                <w:numId w:val="1"/>
              </w:numPr>
              <w:adjustRightInd/>
              <w:snapToGrid/>
              <w:spacing w:after="0" w:line="340" w:lineRule="exact"/>
              <w:jc w:val="center"/>
              <w:rPr>
                <w:rFonts w:hint="eastAsia" w:ascii="仿宋_GB2312" w:hAnsi="宋体" w:eastAsia="仿宋_GB2312" w:cs="Times New Roman"/>
                <w:b/>
                <w:bCs/>
                <w:kern w:val="2"/>
                <w:sz w:val="21"/>
                <w:szCs w:val="21"/>
              </w:rPr>
            </w:pPr>
          </w:p>
        </w:tc>
        <w:tc>
          <w:tcPr>
            <w:tcW w:w="3153"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中国工业及自动化市场分析与亮点展望</w:t>
            </w:r>
          </w:p>
        </w:tc>
        <w:tc>
          <w:tcPr>
            <w:tcW w:w="2686"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2014年10月25日 14:00-17:00</w:t>
            </w:r>
          </w:p>
        </w:tc>
        <w:tc>
          <w:tcPr>
            <w:tcW w:w="2922"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成都世纪城新国际会展中心5-6号连接馆</w:t>
            </w:r>
          </w:p>
          <w:p>
            <w:pPr>
              <w:widowControl w:val="0"/>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2楼会议室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861" w:hRule="atLeast"/>
        </w:trPr>
        <w:tc>
          <w:tcPr>
            <w:tcW w:w="1195" w:type="dxa"/>
            <w:tcBorders>
              <w:left w:val="single" w:color="auto" w:sz="4" w:space="0"/>
              <w:right w:val="single" w:color="auto" w:sz="4" w:space="0"/>
            </w:tcBorders>
            <w:vAlign w:val="center"/>
          </w:tcPr>
          <w:p>
            <w:pPr>
              <w:widowControl w:val="0"/>
              <w:numPr>
                <w:ilvl w:val="0"/>
                <w:numId w:val="1"/>
              </w:numPr>
              <w:adjustRightInd/>
              <w:snapToGrid/>
              <w:spacing w:after="0" w:line="340" w:lineRule="exact"/>
              <w:jc w:val="center"/>
              <w:rPr>
                <w:rFonts w:hint="eastAsia" w:ascii="仿宋_GB2312" w:hAnsi="宋体" w:eastAsia="仿宋_GB2312" w:cs="Times New Roman"/>
                <w:b/>
                <w:bCs/>
                <w:kern w:val="2"/>
                <w:sz w:val="21"/>
                <w:szCs w:val="21"/>
              </w:rPr>
            </w:pPr>
          </w:p>
        </w:tc>
        <w:tc>
          <w:tcPr>
            <w:tcW w:w="3153"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2014工业以太网技术与应用论坛</w:t>
            </w:r>
          </w:p>
        </w:tc>
        <w:tc>
          <w:tcPr>
            <w:tcW w:w="2686"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2014年10月25日14:00-17:00</w:t>
            </w:r>
          </w:p>
        </w:tc>
        <w:tc>
          <w:tcPr>
            <w:tcW w:w="2922"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成都世纪城新国际会展中心6-7号连接馆</w:t>
            </w:r>
          </w:p>
          <w:p>
            <w:pPr>
              <w:widowControl w:val="0"/>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2楼会议室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861" w:hRule="atLeast"/>
        </w:trPr>
        <w:tc>
          <w:tcPr>
            <w:tcW w:w="1195" w:type="dxa"/>
            <w:tcBorders>
              <w:left w:val="single" w:color="auto" w:sz="4" w:space="0"/>
              <w:right w:val="single" w:color="auto" w:sz="4" w:space="0"/>
            </w:tcBorders>
            <w:vAlign w:val="center"/>
          </w:tcPr>
          <w:p>
            <w:pPr>
              <w:widowControl w:val="0"/>
              <w:numPr>
                <w:ilvl w:val="0"/>
                <w:numId w:val="1"/>
              </w:numPr>
              <w:adjustRightInd/>
              <w:snapToGrid/>
              <w:spacing w:after="0" w:line="340" w:lineRule="exact"/>
              <w:jc w:val="center"/>
              <w:rPr>
                <w:rFonts w:hint="eastAsia" w:ascii="仿宋_GB2312" w:hAnsi="宋体" w:eastAsia="仿宋_GB2312" w:cs="Times New Roman"/>
                <w:b/>
                <w:bCs/>
                <w:kern w:val="2"/>
                <w:sz w:val="21"/>
                <w:szCs w:val="21"/>
              </w:rPr>
            </w:pPr>
          </w:p>
        </w:tc>
        <w:tc>
          <w:tcPr>
            <w:tcW w:w="3153"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应急减灾论坛</w:t>
            </w:r>
          </w:p>
        </w:tc>
        <w:tc>
          <w:tcPr>
            <w:tcW w:w="2686"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2014年10月24日</w:t>
            </w:r>
          </w:p>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15:30-17:15</w:t>
            </w:r>
          </w:p>
        </w:tc>
        <w:tc>
          <w:tcPr>
            <w:tcW w:w="2922"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成都世纪城国际会议中心</w:t>
            </w:r>
          </w:p>
          <w:p>
            <w:pPr>
              <w:widowControl w:val="0"/>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蜀汉厅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784" w:hRule="atLeast"/>
        </w:trPr>
        <w:tc>
          <w:tcPr>
            <w:tcW w:w="1195" w:type="dxa"/>
            <w:tcBorders>
              <w:left w:val="single" w:color="auto" w:sz="4" w:space="0"/>
              <w:right w:val="single" w:color="auto" w:sz="4" w:space="0"/>
            </w:tcBorders>
            <w:vAlign w:val="center"/>
          </w:tcPr>
          <w:p>
            <w:pPr>
              <w:widowControl w:val="0"/>
              <w:numPr>
                <w:ilvl w:val="0"/>
                <w:numId w:val="1"/>
              </w:numPr>
              <w:adjustRightInd/>
              <w:snapToGrid/>
              <w:spacing w:after="0" w:line="340" w:lineRule="exact"/>
              <w:jc w:val="center"/>
              <w:rPr>
                <w:rFonts w:hint="eastAsia" w:ascii="仿宋_GB2312" w:hAnsi="宋体" w:eastAsia="仿宋_GB2312" w:cs="Times New Roman"/>
                <w:b/>
                <w:bCs/>
                <w:kern w:val="2"/>
                <w:sz w:val="21"/>
                <w:szCs w:val="21"/>
              </w:rPr>
            </w:pPr>
          </w:p>
        </w:tc>
        <w:tc>
          <w:tcPr>
            <w:tcW w:w="3153"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第一届中国智能汽车论坛</w:t>
            </w:r>
          </w:p>
        </w:tc>
        <w:tc>
          <w:tcPr>
            <w:tcW w:w="2686"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2014年10月24日</w:t>
            </w:r>
          </w:p>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09:00-17:00</w:t>
            </w:r>
          </w:p>
        </w:tc>
        <w:tc>
          <w:tcPr>
            <w:tcW w:w="2922"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成都世纪城国际会议中心</w:t>
            </w:r>
          </w:p>
          <w:p>
            <w:pPr>
              <w:widowControl w:val="0"/>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天府厅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784" w:hRule="atLeast"/>
        </w:trPr>
        <w:tc>
          <w:tcPr>
            <w:tcW w:w="1195" w:type="dxa"/>
            <w:tcBorders>
              <w:left w:val="single" w:color="auto" w:sz="4" w:space="0"/>
              <w:right w:val="single" w:color="auto" w:sz="4" w:space="0"/>
            </w:tcBorders>
            <w:vAlign w:val="center"/>
          </w:tcPr>
          <w:p>
            <w:pPr>
              <w:widowControl w:val="0"/>
              <w:numPr>
                <w:ilvl w:val="0"/>
                <w:numId w:val="1"/>
              </w:numPr>
              <w:adjustRightInd/>
              <w:snapToGrid/>
              <w:spacing w:after="0" w:line="340" w:lineRule="exact"/>
              <w:jc w:val="center"/>
              <w:rPr>
                <w:rFonts w:hint="eastAsia" w:ascii="仿宋_GB2312" w:hAnsi="宋体" w:eastAsia="仿宋_GB2312" w:cs="Times New Roman"/>
                <w:b/>
                <w:bCs/>
                <w:kern w:val="2"/>
                <w:sz w:val="21"/>
                <w:szCs w:val="21"/>
              </w:rPr>
            </w:pPr>
          </w:p>
        </w:tc>
        <w:tc>
          <w:tcPr>
            <w:tcW w:w="3153"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工业制造类投资与贸易专场对接洽谈会（汉诺威专场）</w:t>
            </w:r>
          </w:p>
        </w:tc>
        <w:tc>
          <w:tcPr>
            <w:tcW w:w="2686"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2014年10月24日</w:t>
            </w:r>
          </w:p>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09:00-12:00</w:t>
            </w:r>
          </w:p>
        </w:tc>
        <w:tc>
          <w:tcPr>
            <w:tcW w:w="2922"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成都世纪城新国际会展中心5-6号连接馆</w:t>
            </w:r>
          </w:p>
          <w:p>
            <w:pPr>
              <w:widowControl w:val="0"/>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3楼会议室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1226" w:hRule="atLeast"/>
        </w:trPr>
        <w:tc>
          <w:tcPr>
            <w:tcW w:w="1195" w:type="dxa"/>
            <w:tcBorders>
              <w:left w:val="single" w:color="auto" w:sz="4" w:space="0"/>
              <w:right w:val="single" w:color="auto" w:sz="4" w:space="0"/>
            </w:tcBorders>
            <w:vAlign w:val="center"/>
          </w:tcPr>
          <w:p>
            <w:pPr>
              <w:widowControl w:val="0"/>
              <w:numPr>
                <w:ilvl w:val="0"/>
                <w:numId w:val="1"/>
              </w:numPr>
              <w:adjustRightInd/>
              <w:snapToGrid/>
              <w:spacing w:after="0" w:line="340" w:lineRule="exact"/>
              <w:jc w:val="center"/>
              <w:rPr>
                <w:rFonts w:hint="eastAsia" w:ascii="仿宋_GB2312" w:hAnsi="宋体" w:eastAsia="仿宋_GB2312" w:cs="Times New Roman"/>
                <w:b/>
                <w:bCs/>
                <w:kern w:val="2"/>
                <w:sz w:val="21"/>
                <w:szCs w:val="21"/>
              </w:rPr>
            </w:pPr>
          </w:p>
        </w:tc>
        <w:tc>
          <w:tcPr>
            <w:tcW w:w="3153"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工业制造业专场对接洽谈会</w:t>
            </w:r>
          </w:p>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（欧盟专场）</w:t>
            </w:r>
          </w:p>
        </w:tc>
        <w:tc>
          <w:tcPr>
            <w:tcW w:w="2686"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kern w:val="2"/>
                <w:sz w:val="21"/>
                <w:szCs w:val="21"/>
              </w:rPr>
            </w:pPr>
            <w:r>
              <w:rPr>
                <w:rFonts w:ascii="仿宋_GB2312" w:hAnsi="宋体" w:eastAsia="仿宋_GB2312" w:cs="Times New Roman"/>
                <w:kern w:val="2"/>
                <w:sz w:val="21"/>
                <w:szCs w:val="21"/>
              </w:rPr>
              <w:t>2014</w:t>
            </w:r>
            <w:r>
              <w:rPr>
                <w:rFonts w:hint="eastAsia" w:ascii="仿宋_GB2312" w:hAnsi="宋体" w:eastAsia="仿宋_GB2312" w:cs="Times New Roman"/>
                <w:kern w:val="2"/>
                <w:sz w:val="21"/>
                <w:szCs w:val="21"/>
              </w:rPr>
              <w:t>年</w:t>
            </w:r>
            <w:r>
              <w:rPr>
                <w:rFonts w:ascii="仿宋_GB2312" w:hAnsi="宋体" w:eastAsia="仿宋_GB2312" w:cs="Times New Roman"/>
                <w:kern w:val="2"/>
                <w:sz w:val="21"/>
                <w:szCs w:val="21"/>
              </w:rPr>
              <w:t>10</w:t>
            </w:r>
            <w:r>
              <w:rPr>
                <w:rFonts w:hint="eastAsia" w:ascii="仿宋_GB2312" w:hAnsi="宋体" w:eastAsia="仿宋_GB2312" w:cs="Times New Roman"/>
                <w:kern w:val="2"/>
                <w:sz w:val="21"/>
                <w:szCs w:val="21"/>
              </w:rPr>
              <w:t>月</w:t>
            </w:r>
            <w:r>
              <w:rPr>
                <w:rFonts w:ascii="仿宋_GB2312" w:hAnsi="宋体" w:eastAsia="仿宋_GB2312" w:cs="Times New Roman"/>
                <w:kern w:val="2"/>
                <w:sz w:val="21"/>
                <w:szCs w:val="21"/>
              </w:rPr>
              <w:t>23</w:t>
            </w:r>
            <w:r>
              <w:rPr>
                <w:rFonts w:hint="eastAsia" w:ascii="仿宋_GB2312" w:hAnsi="宋体" w:eastAsia="仿宋_GB2312" w:cs="Times New Roman"/>
                <w:kern w:val="2"/>
                <w:sz w:val="21"/>
                <w:szCs w:val="21"/>
              </w:rPr>
              <w:t>日</w:t>
            </w:r>
          </w:p>
          <w:p>
            <w:pPr>
              <w:widowControl w:val="0"/>
              <w:adjustRightInd/>
              <w:snapToGrid/>
              <w:spacing w:after="0" w:line="340" w:lineRule="exact"/>
              <w:jc w:val="center"/>
              <w:rPr>
                <w:rFonts w:hint="eastAsia" w:ascii="仿宋_GB2312" w:hAnsi="宋体" w:eastAsia="仿宋_GB2312" w:cs="Times New Roman"/>
                <w:kern w:val="2"/>
                <w:sz w:val="21"/>
                <w:szCs w:val="21"/>
              </w:rPr>
            </w:pPr>
            <w:r>
              <w:rPr>
                <w:rFonts w:ascii="仿宋_GB2312" w:hAnsi="宋体" w:eastAsia="仿宋_GB2312" w:cs="Times New Roman"/>
                <w:kern w:val="2"/>
                <w:sz w:val="21"/>
                <w:szCs w:val="21"/>
              </w:rPr>
              <w:t>14</w:t>
            </w:r>
            <w:r>
              <w:rPr>
                <w:rFonts w:hint="eastAsia" w:ascii="仿宋_GB2312" w:hAnsi="宋体" w:eastAsia="仿宋_GB2312" w:cs="Times New Roman"/>
                <w:kern w:val="2"/>
                <w:sz w:val="21"/>
                <w:szCs w:val="21"/>
              </w:rPr>
              <w:t>:0</w:t>
            </w:r>
            <w:r>
              <w:rPr>
                <w:rFonts w:ascii="仿宋_GB2312" w:hAnsi="宋体" w:eastAsia="仿宋_GB2312" w:cs="Times New Roman"/>
                <w:kern w:val="2"/>
                <w:sz w:val="21"/>
                <w:szCs w:val="21"/>
              </w:rPr>
              <w:t>0-17:00</w:t>
            </w:r>
          </w:p>
        </w:tc>
        <w:tc>
          <w:tcPr>
            <w:tcW w:w="2922"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成都世纪城新国际会展中心6-7号连接馆</w:t>
            </w:r>
          </w:p>
          <w:p>
            <w:pPr>
              <w:widowControl w:val="0"/>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3楼会议室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960" w:hRule="atLeast"/>
        </w:trPr>
        <w:tc>
          <w:tcPr>
            <w:tcW w:w="1195" w:type="dxa"/>
            <w:tcBorders>
              <w:left w:val="single" w:color="auto" w:sz="4" w:space="0"/>
              <w:right w:val="single" w:color="auto" w:sz="4" w:space="0"/>
            </w:tcBorders>
            <w:vAlign w:val="center"/>
          </w:tcPr>
          <w:p>
            <w:pPr>
              <w:widowControl w:val="0"/>
              <w:numPr>
                <w:ilvl w:val="0"/>
                <w:numId w:val="1"/>
              </w:numPr>
              <w:adjustRightInd/>
              <w:snapToGrid/>
              <w:spacing w:after="0" w:line="340" w:lineRule="exact"/>
              <w:jc w:val="center"/>
              <w:rPr>
                <w:rFonts w:hint="eastAsia" w:ascii="仿宋_GB2312" w:hAnsi="宋体" w:eastAsia="仿宋_GB2312" w:cs="Times New Roman"/>
                <w:b/>
                <w:bCs/>
                <w:kern w:val="2"/>
                <w:sz w:val="21"/>
                <w:szCs w:val="21"/>
              </w:rPr>
            </w:pPr>
          </w:p>
        </w:tc>
        <w:tc>
          <w:tcPr>
            <w:tcW w:w="3153"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ind w:right="-53" w:rightChars="-24"/>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工业制造业专场对接洽谈会</w:t>
            </w:r>
          </w:p>
          <w:p>
            <w:pPr>
              <w:widowControl w:val="0"/>
              <w:adjustRightInd/>
              <w:snapToGrid/>
              <w:spacing w:after="0" w:line="340" w:lineRule="exact"/>
              <w:ind w:right="-53" w:rightChars="-24"/>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（日韩专场）</w:t>
            </w:r>
          </w:p>
        </w:tc>
        <w:tc>
          <w:tcPr>
            <w:tcW w:w="2686"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2014年10月24日</w:t>
            </w:r>
          </w:p>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09:00-12:00</w:t>
            </w:r>
          </w:p>
        </w:tc>
        <w:tc>
          <w:tcPr>
            <w:tcW w:w="2922"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28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成都世纪城新国际会展中心6-7号连接馆</w:t>
            </w:r>
          </w:p>
          <w:p>
            <w:pPr>
              <w:widowControl w:val="0"/>
              <w:adjustRightInd/>
              <w:snapToGrid/>
              <w:spacing w:after="0" w:line="28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3楼会议室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914" w:hRule="atLeast"/>
        </w:trPr>
        <w:tc>
          <w:tcPr>
            <w:tcW w:w="1195" w:type="dxa"/>
            <w:tcBorders>
              <w:left w:val="single" w:color="auto" w:sz="4" w:space="0"/>
              <w:right w:val="single" w:color="auto" w:sz="4" w:space="0"/>
            </w:tcBorders>
            <w:vAlign w:val="center"/>
          </w:tcPr>
          <w:p>
            <w:pPr>
              <w:widowControl w:val="0"/>
              <w:numPr>
                <w:ilvl w:val="0"/>
                <w:numId w:val="1"/>
              </w:numPr>
              <w:adjustRightInd/>
              <w:snapToGrid/>
              <w:spacing w:after="0" w:line="340" w:lineRule="exact"/>
              <w:jc w:val="center"/>
              <w:rPr>
                <w:rFonts w:hint="eastAsia" w:ascii="仿宋_GB2312" w:hAnsi="宋体" w:eastAsia="仿宋_GB2312" w:cs="Times New Roman"/>
                <w:b/>
                <w:bCs/>
                <w:kern w:val="2"/>
                <w:sz w:val="21"/>
                <w:szCs w:val="21"/>
              </w:rPr>
            </w:pPr>
          </w:p>
        </w:tc>
        <w:tc>
          <w:tcPr>
            <w:tcW w:w="3153"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ind w:right="-53" w:rightChars="-24"/>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工业制造业专场对接洽谈会</w:t>
            </w:r>
          </w:p>
          <w:p>
            <w:pPr>
              <w:widowControl w:val="0"/>
              <w:adjustRightInd/>
              <w:snapToGrid/>
              <w:spacing w:after="0" w:line="340" w:lineRule="exact"/>
              <w:ind w:right="-53" w:rightChars="-24"/>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（美洲专场）</w:t>
            </w:r>
          </w:p>
        </w:tc>
        <w:tc>
          <w:tcPr>
            <w:tcW w:w="2686"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2014年10月24日</w:t>
            </w:r>
          </w:p>
          <w:p>
            <w:pPr>
              <w:widowControl w:val="0"/>
              <w:adjustRightInd/>
              <w:snapToGrid/>
              <w:spacing w:after="0" w:line="340" w:lineRule="exact"/>
              <w:jc w:val="center"/>
              <w:rPr>
                <w:rFonts w:ascii="仿宋_GB2312" w:hAnsi="宋体" w:eastAsia="仿宋_GB2312" w:cs="Times New Roman"/>
                <w:kern w:val="2"/>
                <w:sz w:val="21"/>
                <w:szCs w:val="21"/>
              </w:rPr>
            </w:pPr>
            <w:r>
              <w:rPr>
                <w:rFonts w:hint="eastAsia" w:ascii="仿宋_GB2312" w:hAnsi="宋体" w:eastAsia="仿宋_GB2312" w:cs="Times New Roman"/>
                <w:kern w:val="2"/>
                <w:sz w:val="21"/>
                <w:szCs w:val="21"/>
              </w:rPr>
              <w:t>09:00-12:00</w:t>
            </w:r>
          </w:p>
        </w:tc>
        <w:tc>
          <w:tcPr>
            <w:tcW w:w="2922"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28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成都世纪城新国际会展中心6-7号连接馆</w:t>
            </w:r>
          </w:p>
          <w:p>
            <w:pPr>
              <w:widowControl w:val="0"/>
              <w:adjustRightInd/>
              <w:snapToGrid/>
              <w:spacing w:after="0" w:line="28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3楼会议室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928" w:hRule="atLeast"/>
        </w:trPr>
        <w:tc>
          <w:tcPr>
            <w:tcW w:w="1195" w:type="dxa"/>
            <w:tcBorders>
              <w:left w:val="single" w:color="auto" w:sz="4" w:space="0"/>
              <w:right w:val="single" w:color="auto" w:sz="4" w:space="0"/>
            </w:tcBorders>
            <w:vAlign w:val="center"/>
          </w:tcPr>
          <w:p>
            <w:pPr>
              <w:widowControl w:val="0"/>
              <w:numPr>
                <w:ilvl w:val="0"/>
                <w:numId w:val="1"/>
              </w:numPr>
              <w:adjustRightInd/>
              <w:snapToGrid/>
              <w:spacing w:after="0" w:line="340" w:lineRule="exact"/>
              <w:jc w:val="center"/>
              <w:rPr>
                <w:rFonts w:hint="eastAsia" w:ascii="仿宋_GB2312" w:hAnsi="宋体" w:eastAsia="仿宋_GB2312" w:cs="Times New Roman"/>
                <w:b/>
                <w:bCs/>
                <w:kern w:val="2"/>
                <w:sz w:val="21"/>
                <w:szCs w:val="21"/>
              </w:rPr>
            </w:pPr>
          </w:p>
        </w:tc>
        <w:tc>
          <w:tcPr>
            <w:tcW w:w="3153"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54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电子信息业专场对接洽谈会</w:t>
            </w:r>
          </w:p>
        </w:tc>
        <w:tc>
          <w:tcPr>
            <w:tcW w:w="2686"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kern w:val="2"/>
                <w:sz w:val="21"/>
                <w:szCs w:val="21"/>
              </w:rPr>
            </w:pPr>
            <w:r>
              <w:rPr>
                <w:rFonts w:ascii="仿宋_GB2312" w:hAnsi="宋体" w:eastAsia="仿宋_GB2312" w:cs="Times New Roman"/>
                <w:kern w:val="2"/>
                <w:sz w:val="21"/>
                <w:szCs w:val="21"/>
              </w:rPr>
              <w:t>2014</w:t>
            </w:r>
            <w:r>
              <w:rPr>
                <w:rFonts w:hint="eastAsia" w:ascii="仿宋_GB2312" w:hAnsi="宋体" w:eastAsia="仿宋_GB2312" w:cs="Times New Roman"/>
                <w:kern w:val="2"/>
                <w:sz w:val="21"/>
                <w:szCs w:val="21"/>
              </w:rPr>
              <w:t>年</w:t>
            </w:r>
            <w:r>
              <w:rPr>
                <w:rFonts w:ascii="仿宋_GB2312" w:hAnsi="宋体" w:eastAsia="仿宋_GB2312" w:cs="Times New Roman"/>
                <w:kern w:val="2"/>
                <w:sz w:val="21"/>
                <w:szCs w:val="21"/>
              </w:rPr>
              <w:t>10</w:t>
            </w:r>
            <w:r>
              <w:rPr>
                <w:rFonts w:hint="eastAsia" w:ascii="仿宋_GB2312" w:hAnsi="宋体" w:eastAsia="仿宋_GB2312" w:cs="Times New Roman"/>
                <w:kern w:val="2"/>
                <w:sz w:val="21"/>
                <w:szCs w:val="21"/>
              </w:rPr>
              <w:t>月</w:t>
            </w:r>
            <w:r>
              <w:rPr>
                <w:rFonts w:ascii="仿宋_GB2312" w:hAnsi="宋体" w:eastAsia="仿宋_GB2312" w:cs="Times New Roman"/>
                <w:kern w:val="2"/>
                <w:sz w:val="21"/>
                <w:szCs w:val="21"/>
              </w:rPr>
              <w:t>24</w:t>
            </w:r>
            <w:r>
              <w:rPr>
                <w:rFonts w:hint="eastAsia" w:ascii="仿宋_GB2312" w:hAnsi="宋体" w:eastAsia="仿宋_GB2312" w:cs="Times New Roman"/>
                <w:kern w:val="2"/>
                <w:sz w:val="21"/>
                <w:szCs w:val="21"/>
              </w:rPr>
              <w:t>日</w:t>
            </w:r>
          </w:p>
          <w:p>
            <w:pPr>
              <w:widowControl w:val="0"/>
              <w:adjustRightInd/>
              <w:snapToGrid/>
              <w:spacing w:after="0" w:line="340" w:lineRule="exact"/>
              <w:jc w:val="center"/>
              <w:rPr>
                <w:rFonts w:ascii="仿宋_GB2312" w:hAnsi="宋体" w:eastAsia="仿宋_GB2312" w:cs="Times New Roman"/>
                <w:kern w:val="2"/>
                <w:sz w:val="21"/>
                <w:szCs w:val="21"/>
              </w:rPr>
            </w:pPr>
            <w:r>
              <w:rPr>
                <w:rFonts w:ascii="仿宋_GB2312" w:hAnsi="宋体" w:eastAsia="仿宋_GB2312" w:cs="Times New Roman"/>
                <w:kern w:val="2"/>
                <w:sz w:val="21"/>
                <w:szCs w:val="21"/>
              </w:rPr>
              <w:t>14</w:t>
            </w:r>
            <w:r>
              <w:rPr>
                <w:rFonts w:hint="eastAsia" w:ascii="仿宋_GB2312" w:hAnsi="宋体" w:eastAsia="仿宋_GB2312" w:cs="Times New Roman"/>
                <w:kern w:val="2"/>
                <w:sz w:val="21"/>
                <w:szCs w:val="21"/>
              </w:rPr>
              <w:t>:</w:t>
            </w:r>
            <w:r>
              <w:rPr>
                <w:rFonts w:ascii="仿宋_GB2312" w:hAnsi="宋体" w:eastAsia="仿宋_GB2312" w:cs="Times New Roman"/>
                <w:kern w:val="2"/>
                <w:sz w:val="21"/>
                <w:szCs w:val="21"/>
              </w:rPr>
              <w:t>00-17:00</w:t>
            </w:r>
          </w:p>
        </w:tc>
        <w:tc>
          <w:tcPr>
            <w:tcW w:w="2922"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28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成都世纪城新国际会展中心5-6号连接馆</w:t>
            </w:r>
          </w:p>
          <w:p>
            <w:pPr>
              <w:widowControl w:val="0"/>
              <w:adjustRightInd/>
              <w:snapToGrid/>
              <w:spacing w:after="0" w:line="28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3楼会议室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1236" w:hRule="atLeast"/>
        </w:trPr>
        <w:tc>
          <w:tcPr>
            <w:tcW w:w="1195" w:type="dxa"/>
            <w:tcBorders>
              <w:left w:val="single" w:color="auto" w:sz="4" w:space="0"/>
              <w:right w:val="single" w:color="auto" w:sz="4" w:space="0"/>
            </w:tcBorders>
            <w:vAlign w:val="center"/>
          </w:tcPr>
          <w:p>
            <w:pPr>
              <w:widowControl w:val="0"/>
              <w:numPr>
                <w:ilvl w:val="0"/>
                <w:numId w:val="1"/>
              </w:numPr>
              <w:adjustRightInd/>
              <w:snapToGrid/>
              <w:spacing w:after="0" w:line="340" w:lineRule="exact"/>
              <w:jc w:val="center"/>
              <w:rPr>
                <w:rFonts w:hint="eastAsia" w:ascii="仿宋_GB2312" w:hAnsi="宋体" w:eastAsia="仿宋_GB2312" w:cs="Times New Roman"/>
                <w:b/>
                <w:bCs/>
                <w:kern w:val="2"/>
                <w:sz w:val="21"/>
                <w:szCs w:val="21"/>
              </w:rPr>
            </w:pPr>
          </w:p>
        </w:tc>
        <w:tc>
          <w:tcPr>
            <w:tcW w:w="3153"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ind w:right="-53" w:rightChars="-24"/>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物流投资与贸易专场对接洽谈会</w:t>
            </w:r>
          </w:p>
        </w:tc>
        <w:tc>
          <w:tcPr>
            <w:tcW w:w="2686"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kern w:val="2"/>
                <w:sz w:val="21"/>
                <w:szCs w:val="21"/>
              </w:rPr>
            </w:pPr>
            <w:r>
              <w:rPr>
                <w:rFonts w:ascii="仿宋_GB2312" w:hAnsi="宋体" w:eastAsia="仿宋_GB2312" w:cs="Times New Roman"/>
                <w:kern w:val="2"/>
                <w:sz w:val="21"/>
                <w:szCs w:val="21"/>
              </w:rPr>
              <w:t>2014</w:t>
            </w:r>
            <w:r>
              <w:rPr>
                <w:rFonts w:hint="eastAsia" w:ascii="仿宋_GB2312" w:hAnsi="宋体" w:eastAsia="仿宋_GB2312" w:cs="Times New Roman"/>
                <w:kern w:val="2"/>
                <w:sz w:val="21"/>
                <w:szCs w:val="21"/>
              </w:rPr>
              <w:t>年</w:t>
            </w:r>
            <w:r>
              <w:rPr>
                <w:rFonts w:ascii="仿宋_GB2312" w:hAnsi="宋体" w:eastAsia="仿宋_GB2312" w:cs="Times New Roman"/>
                <w:kern w:val="2"/>
                <w:sz w:val="21"/>
                <w:szCs w:val="21"/>
              </w:rPr>
              <w:t>10</w:t>
            </w:r>
            <w:r>
              <w:rPr>
                <w:rFonts w:hint="eastAsia" w:ascii="仿宋_GB2312" w:hAnsi="宋体" w:eastAsia="仿宋_GB2312" w:cs="Times New Roman"/>
                <w:kern w:val="2"/>
                <w:sz w:val="21"/>
                <w:szCs w:val="21"/>
              </w:rPr>
              <w:t>月</w:t>
            </w:r>
            <w:r>
              <w:rPr>
                <w:rFonts w:ascii="仿宋_GB2312" w:hAnsi="宋体" w:eastAsia="仿宋_GB2312" w:cs="Times New Roman"/>
                <w:kern w:val="2"/>
                <w:sz w:val="21"/>
                <w:szCs w:val="21"/>
              </w:rPr>
              <w:t>24</w:t>
            </w:r>
            <w:r>
              <w:rPr>
                <w:rFonts w:hint="eastAsia" w:ascii="仿宋_GB2312" w:hAnsi="宋体" w:eastAsia="仿宋_GB2312" w:cs="Times New Roman"/>
                <w:kern w:val="2"/>
                <w:sz w:val="21"/>
                <w:szCs w:val="21"/>
              </w:rPr>
              <w:t>日</w:t>
            </w:r>
          </w:p>
          <w:p>
            <w:pPr>
              <w:widowControl w:val="0"/>
              <w:adjustRightInd/>
              <w:snapToGrid/>
              <w:spacing w:after="0" w:line="340" w:lineRule="exact"/>
              <w:jc w:val="center"/>
              <w:rPr>
                <w:rFonts w:hint="eastAsia" w:ascii="仿宋_GB2312" w:hAnsi="宋体" w:eastAsia="仿宋_GB2312" w:cs="Times New Roman"/>
                <w:kern w:val="2"/>
                <w:sz w:val="21"/>
                <w:szCs w:val="21"/>
              </w:rPr>
            </w:pPr>
            <w:r>
              <w:rPr>
                <w:rFonts w:ascii="仿宋_GB2312" w:hAnsi="宋体" w:eastAsia="仿宋_GB2312" w:cs="Times New Roman"/>
                <w:kern w:val="2"/>
                <w:sz w:val="21"/>
                <w:szCs w:val="21"/>
              </w:rPr>
              <w:t>14</w:t>
            </w:r>
            <w:r>
              <w:rPr>
                <w:rFonts w:hint="eastAsia" w:ascii="仿宋_GB2312" w:hAnsi="宋体" w:eastAsia="仿宋_GB2312" w:cs="Times New Roman"/>
                <w:kern w:val="2"/>
                <w:sz w:val="21"/>
                <w:szCs w:val="21"/>
              </w:rPr>
              <w:t>:0</w:t>
            </w:r>
            <w:r>
              <w:rPr>
                <w:rFonts w:ascii="仿宋_GB2312" w:hAnsi="宋体" w:eastAsia="仿宋_GB2312" w:cs="Times New Roman"/>
                <w:kern w:val="2"/>
                <w:sz w:val="21"/>
                <w:szCs w:val="21"/>
              </w:rPr>
              <w:t>0-17:00</w:t>
            </w:r>
          </w:p>
        </w:tc>
        <w:tc>
          <w:tcPr>
            <w:tcW w:w="2922"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28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遂宁市（待定）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637" w:hRule="atLeast"/>
        </w:trPr>
        <w:tc>
          <w:tcPr>
            <w:tcW w:w="1195" w:type="dxa"/>
            <w:tcBorders>
              <w:left w:val="single" w:color="auto" w:sz="4" w:space="0"/>
              <w:right w:val="single" w:color="auto" w:sz="4" w:space="0"/>
            </w:tcBorders>
            <w:vAlign w:val="center"/>
          </w:tcPr>
          <w:p>
            <w:pPr>
              <w:widowControl w:val="0"/>
              <w:numPr>
                <w:ilvl w:val="0"/>
                <w:numId w:val="1"/>
              </w:numPr>
              <w:adjustRightInd/>
              <w:snapToGrid/>
              <w:spacing w:after="0" w:line="340" w:lineRule="exact"/>
              <w:jc w:val="center"/>
              <w:rPr>
                <w:rFonts w:hint="eastAsia" w:ascii="仿宋_GB2312" w:hAnsi="宋体" w:eastAsia="仿宋_GB2312" w:cs="Times New Roman"/>
                <w:b/>
                <w:bCs/>
                <w:kern w:val="2"/>
                <w:sz w:val="21"/>
                <w:szCs w:val="21"/>
              </w:rPr>
            </w:pPr>
          </w:p>
        </w:tc>
        <w:tc>
          <w:tcPr>
            <w:tcW w:w="3153"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ind w:right="-53" w:rightChars="-24"/>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应急产业新产品新技术交流会</w:t>
            </w:r>
          </w:p>
        </w:tc>
        <w:tc>
          <w:tcPr>
            <w:tcW w:w="2686"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kern w:val="2"/>
                <w:sz w:val="21"/>
                <w:szCs w:val="21"/>
              </w:rPr>
            </w:pPr>
            <w:r>
              <w:rPr>
                <w:rFonts w:ascii="仿宋_GB2312" w:hAnsi="宋体" w:eastAsia="仿宋_GB2312" w:cs="Times New Roman"/>
                <w:kern w:val="2"/>
                <w:sz w:val="21"/>
                <w:szCs w:val="21"/>
              </w:rPr>
              <w:t>2014</w:t>
            </w:r>
            <w:r>
              <w:rPr>
                <w:rFonts w:hint="eastAsia" w:ascii="仿宋_GB2312" w:hAnsi="宋体" w:eastAsia="仿宋_GB2312" w:cs="Times New Roman"/>
                <w:kern w:val="2"/>
                <w:sz w:val="21"/>
                <w:szCs w:val="21"/>
              </w:rPr>
              <w:t>年</w:t>
            </w:r>
            <w:r>
              <w:rPr>
                <w:rFonts w:ascii="仿宋_GB2312" w:hAnsi="宋体" w:eastAsia="仿宋_GB2312" w:cs="Times New Roman"/>
                <w:kern w:val="2"/>
                <w:sz w:val="21"/>
                <w:szCs w:val="21"/>
              </w:rPr>
              <w:t>10</w:t>
            </w:r>
            <w:r>
              <w:rPr>
                <w:rFonts w:hint="eastAsia" w:ascii="仿宋_GB2312" w:hAnsi="宋体" w:eastAsia="仿宋_GB2312" w:cs="Times New Roman"/>
                <w:kern w:val="2"/>
                <w:sz w:val="21"/>
                <w:szCs w:val="21"/>
              </w:rPr>
              <w:t>月</w:t>
            </w:r>
            <w:r>
              <w:rPr>
                <w:rFonts w:ascii="仿宋_GB2312" w:hAnsi="宋体" w:eastAsia="仿宋_GB2312" w:cs="Times New Roman"/>
                <w:kern w:val="2"/>
                <w:sz w:val="21"/>
                <w:szCs w:val="21"/>
              </w:rPr>
              <w:t>24</w:t>
            </w:r>
            <w:r>
              <w:rPr>
                <w:rFonts w:hint="eastAsia" w:ascii="仿宋_GB2312" w:hAnsi="宋体" w:eastAsia="仿宋_GB2312" w:cs="Times New Roman"/>
                <w:kern w:val="2"/>
                <w:sz w:val="21"/>
                <w:szCs w:val="21"/>
              </w:rPr>
              <w:t>日</w:t>
            </w:r>
          </w:p>
          <w:p>
            <w:pPr>
              <w:widowControl w:val="0"/>
              <w:adjustRightInd/>
              <w:snapToGrid/>
              <w:spacing w:after="0" w:line="340" w:lineRule="exact"/>
              <w:jc w:val="center"/>
              <w:rPr>
                <w:rFonts w:hint="eastAsia" w:ascii="仿宋_GB2312" w:hAnsi="宋体" w:eastAsia="仿宋_GB2312" w:cs="Times New Roman"/>
                <w:kern w:val="2"/>
                <w:sz w:val="21"/>
                <w:szCs w:val="21"/>
              </w:rPr>
            </w:pPr>
            <w:r>
              <w:rPr>
                <w:rFonts w:ascii="仿宋_GB2312" w:hAnsi="宋体" w:eastAsia="仿宋_GB2312" w:cs="Times New Roman"/>
                <w:kern w:val="2"/>
                <w:sz w:val="21"/>
                <w:szCs w:val="21"/>
              </w:rPr>
              <w:t>13</w:t>
            </w:r>
            <w:r>
              <w:rPr>
                <w:rFonts w:hint="eastAsia" w:ascii="仿宋_GB2312" w:hAnsi="宋体" w:eastAsia="仿宋_GB2312" w:cs="Times New Roman"/>
                <w:kern w:val="2"/>
                <w:sz w:val="21"/>
                <w:szCs w:val="21"/>
              </w:rPr>
              <w:t>:0</w:t>
            </w:r>
            <w:r>
              <w:rPr>
                <w:rFonts w:ascii="仿宋_GB2312" w:hAnsi="宋体" w:eastAsia="仿宋_GB2312" w:cs="Times New Roman"/>
                <w:kern w:val="2"/>
                <w:sz w:val="21"/>
                <w:szCs w:val="21"/>
              </w:rPr>
              <w:t>0-14:30</w:t>
            </w:r>
          </w:p>
        </w:tc>
        <w:tc>
          <w:tcPr>
            <w:tcW w:w="2922"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成都世纪城国际会议中心</w:t>
            </w:r>
          </w:p>
          <w:p>
            <w:pPr>
              <w:widowControl w:val="0"/>
              <w:adjustRightInd/>
              <w:snapToGrid/>
              <w:spacing w:after="0"/>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蜀汉厅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1308" w:hRule="atLeast"/>
        </w:trPr>
        <w:tc>
          <w:tcPr>
            <w:tcW w:w="1195" w:type="dxa"/>
            <w:tcBorders>
              <w:left w:val="single" w:color="auto" w:sz="4" w:space="0"/>
              <w:right w:val="single" w:color="auto" w:sz="4" w:space="0"/>
            </w:tcBorders>
            <w:vAlign w:val="center"/>
          </w:tcPr>
          <w:p>
            <w:pPr>
              <w:widowControl w:val="0"/>
              <w:numPr>
                <w:ilvl w:val="0"/>
                <w:numId w:val="1"/>
              </w:numPr>
              <w:adjustRightInd/>
              <w:snapToGrid/>
              <w:spacing w:after="0" w:line="340" w:lineRule="exact"/>
              <w:jc w:val="center"/>
              <w:rPr>
                <w:rFonts w:hint="eastAsia" w:ascii="仿宋_GB2312" w:hAnsi="宋体" w:eastAsia="仿宋_GB2312" w:cs="Times New Roman"/>
                <w:b/>
                <w:bCs/>
                <w:kern w:val="2"/>
                <w:sz w:val="21"/>
                <w:szCs w:val="21"/>
              </w:rPr>
            </w:pPr>
          </w:p>
        </w:tc>
        <w:tc>
          <w:tcPr>
            <w:tcW w:w="3153"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ind w:right="-53" w:rightChars="-24"/>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农业产业专场对接洽谈会</w:t>
            </w:r>
          </w:p>
        </w:tc>
        <w:tc>
          <w:tcPr>
            <w:tcW w:w="2686"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340" w:lineRule="exact"/>
              <w:jc w:val="center"/>
              <w:rPr>
                <w:rFonts w:hint="eastAsia" w:ascii="仿宋_GB2312" w:hAnsi="宋体" w:eastAsia="仿宋_GB2312" w:cs="Times New Roman"/>
                <w:kern w:val="2"/>
                <w:sz w:val="21"/>
                <w:szCs w:val="21"/>
              </w:rPr>
            </w:pPr>
            <w:r>
              <w:rPr>
                <w:rFonts w:ascii="仿宋_GB2312" w:hAnsi="宋体" w:eastAsia="仿宋_GB2312" w:cs="Times New Roman"/>
                <w:kern w:val="2"/>
                <w:sz w:val="21"/>
                <w:szCs w:val="21"/>
              </w:rPr>
              <w:t>2014</w:t>
            </w:r>
            <w:r>
              <w:rPr>
                <w:rFonts w:hint="eastAsia" w:ascii="仿宋_GB2312" w:hAnsi="宋体" w:eastAsia="仿宋_GB2312" w:cs="Times New Roman"/>
                <w:kern w:val="2"/>
                <w:sz w:val="21"/>
                <w:szCs w:val="21"/>
              </w:rPr>
              <w:t>年</w:t>
            </w:r>
            <w:r>
              <w:rPr>
                <w:rFonts w:ascii="仿宋_GB2312" w:hAnsi="宋体" w:eastAsia="仿宋_GB2312" w:cs="Times New Roman"/>
                <w:kern w:val="2"/>
                <w:sz w:val="21"/>
                <w:szCs w:val="21"/>
              </w:rPr>
              <w:t>10</w:t>
            </w:r>
            <w:r>
              <w:rPr>
                <w:rFonts w:hint="eastAsia" w:ascii="仿宋_GB2312" w:hAnsi="宋体" w:eastAsia="仿宋_GB2312" w:cs="Times New Roman"/>
                <w:kern w:val="2"/>
                <w:sz w:val="21"/>
                <w:szCs w:val="21"/>
              </w:rPr>
              <w:t>月</w:t>
            </w:r>
            <w:r>
              <w:rPr>
                <w:rFonts w:ascii="仿宋_GB2312" w:hAnsi="宋体" w:eastAsia="仿宋_GB2312" w:cs="Times New Roman"/>
                <w:kern w:val="2"/>
                <w:sz w:val="21"/>
                <w:szCs w:val="21"/>
              </w:rPr>
              <w:t>30</w:t>
            </w:r>
            <w:r>
              <w:rPr>
                <w:rFonts w:hint="eastAsia" w:ascii="仿宋_GB2312" w:hAnsi="宋体" w:eastAsia="仿宋_GB2312" w:cs="Times New Roman"/>
                <w:kern w:val="2"/>
                <w:sz w:val="21"/>
                <w:szCs w:val="21"/>
              </w:rPr>
              <w:t>日</w:t>
            </w:r>
          </w:p>
          <w:p>
            <w:pPr>
              <w:widowControl w:val="0"/>
              <w:adjustRightInd/>
              <w:snapToGrid/>
              <w:spacing w:after="0" w:line="340" w:lineRule="exact"/>
              <w:jc w:val="center"/>
              <w:rPr>
                <w:rFonts w:hint="eastAsia" w:ascii="仿宋_GB2312" w:hAnsi="宋体" w:eastAsia="仿宋_GB2312" w:cs="Times New Roman"/>
                <w:kern w:val="2"/>
                <w:sz w:val="21"/>
                <w:szCs w:val="21"/>
              </w:rPr>
            </w:pPr>
            <w:r>
              <w:rPr>
                <w:rFonts w:ascii="仿宋_GB2312" w:hAnsi="宋体" w:eastAsia="仿宋_GB2312" w:cs="Times New Roman"/>
                <w:kern w:val="2"/>
                <w:sz w:val="21"/>
                <w:szCs w:val="21"/>
              </w:rPr>
              <w:t>10:00-12:00</w:t>
            </w:r>
          </w:p>
        </w:tc>
        <w:tc>
          <w:tcPr>
            <w:tcW w:w="2922" w:type="dxa"/>
            <w:tcBorders>
              <w:top w:val="single" w:color="auto" w:sz="4" w:space="0"/>
              <w:left w:val="single" w:color="auto" w:sz="4" w:space="0"/>
              <w:bottom w:val="single" w:color="auto" w:sz="4" w:space="0"/>
              <w:right w:val="single" w:color="auto" w:sz="4" w:space="0"/>
            </w:tcBorders>
            <w:vAlign w:val="center"/>
          </w:tcPr>
          <w:p>
            <w:pPr>
              <w:widowControl w:val="0"/>
              <w:adjustRightInd/>
              <w:snapToGrid/>
              <w:spacing w:after="0" w:line="28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成都世纪城新国际会展中心5-6号连接馆</w:t>
            </w:r>
          </w:p>
          <w:p>
            <w:pPr>
              <w:widowControl w:val="0"/>
              <w:adjustRightInd/>
              <w:snapToGrid/>
              <w:spacing w:after="0" w:line="280" w:lineRule="exact"/>
              <w:jc w:val="center"/>
              <w:rPr>
                <w:rFonts w:hint="eastAsia" w:ascii="仿宋_GB2312" w:hAnsi="宋体" w:eastAsia="仿宋_GB2312" w:cs="Times New Roman"/>
                <w:kern w:val="2"/>
                <w:sz w:val="21"/>
                <w:szCs w:val="21"/>
              </w:rPr>
            </w:pPr>
            <w:r>
              <w:rPr>
                <w:rFonts w:hint="eastAsia" w:ascii="仿宋_GB2312" w:hAnsi="宋体" w:eastAsia="仿宋_GB2312" w:cs="Times New Roman"/>
                <w:kern w:val="2"/>
                <w:sz w:val="21"/>
                <w:szCs w:val="21"/>
              </w:rPr>
              <w:t>2楼会议室</w:t>
            </w:r>
          </w:p>
        </w:tc>
      </w:tr>
    </w:tbl>
    <w:p>
      <w:pPr>
        <w:widowControl w:val="0"/>
        <w:adjustRightInd/>
        <w:snapToGrid/>
        <w:spacing w:after="0"/>
        <w:jc w:val="both"/>
        <w:rPr>
          <w:rFonts w:hint="eastAsia" w:ascii="Times New Roman" w:hAnsi="Times New Roman" w:eastAsia="宋体" w:cs="Times New Roman"/>
          <w:b/>
          <w:kern w:val="2"/>
          <w:sz w:val="21"/>
          <w:szCs w:val="24"/>
        </w:rPr>
      </w:pPr>
    </w:p>
    <w:p>
      <w:pPr>
        <w:widowControl w:val="0"/>
        <w:adjustRightInd/>
        <w:snapToGrid/>
        <w:spacing w:after="0"/>
        <w:jc w:val="both"/>
        <w:rPr>
          <w:rFonts w:hint="eastAsia" w:cs="黑体"/>
        </w:rPr>
      </w:pPr>
      <w:r>
        <w:rPr>
          <w:rFonts w:hint="eastAsia" w:ascii="Times New Roman" w:hAnsi="Times New Roman" w:eastAsia="宋体" w:cs="Times New Roman"/>
          <w:b/>
          <w:kern w:val="2"/>
          <w:sz w:val="21"/>
          <w:szCs w:val="24"/>
        </w:rPr>
        <w:t>注：1、更多详情请登录</w:t>
      </w:r>
      <w:r>
        <w:rPr>
          <w:rFonts w:cs="黑体"/>
          <w:b/>
        </w:rPr>
        <w:t>http://www.wcif.cn/</w:t>
      </w:r>
      <w:r>
        <w:rPr>
          <w:rFonts w:hint="eastAsia" w:cs="黑体"/>
          <w:b/>
        </w:rPr>
        <w:t>或</w:t>
      </w:r>
      <w:r>
        <w:rPr>
          <w:rFonts w:cs="黑体"/>
          <w:b/>
        </w:rPr>
        <w:t>http://www.sourcingfair.org</w:t>
      </w:r>
      <w:r>
        <w:rPr>
          <w:rFonts w:hint="eastAsia" w:cs="黑体"/>
          <w:b/>
        </w:rPr>
        <w:t>/</w:t>
      </w:r>
    </w:p>
    <w:p>
      <w:pPr>
        <w:widowControl w:val="0"/>
        <w:adjustRightInd/>
        <w:snapToGrid/>
        <w:spacing w:after="0"/>
        <w:ind w:firstLine="413" w:firstLineChars="196"/>
        <w:jc w:val="both"/>
        <w:rPr>
          <w:rFonts w:ascii="Times New Roman" w:hAnsi="Times New Roman" w:eastAsia="宋体" w:cs="Times New Roman"/>
          <w:b/>
          <w:kern w:val="2"/>
          <w:sz w:val="21"/>
          <w:szCs w:val="24"/>
        </w:rPr>
      </w:pPr>
      <w:r>
        <w:rPr>
          <w:rFonts w:hint="eastAsia" w:ascii="Times New Roman" w:hAnsi="Times New Roman" w:eastAsia="宋体" w:cs="Times New Roman"/>
          <w:b/>
          <w:kern w:val="2"/>
          <w:sz w:val="21"/>
          <w:szCs w:val="24"/>
        </w:rPr>
        <w:t>2、活动收集截止时间7月</w:t>
      </w:r>
      <w:r>
        <w:rPr>
          <w:rFonts w:hint="eastAsia" w:ascii="Times New Roman" w:hAnsi="Times New Roman" w:eastAsia="宋体" w:cs="Times New Roman"/>
          <w:b/>
          <w:kern w:val="2"/>
          <w:sz w:val="21"/>
          <w:szCs w:val="24"/>
          <w:lang w:val="en-US" w:eastAsia="zh-CN"/>
        </w:rPr>
        <w:t>21</w:t>
      </w:r>
      <w:r>
        <w:rPr>
          <w:rFonts w:hint="eastAsia" w:ascii="Times New Roman" w:hAnsi="Times New Roman" w:eastAsia="宋体" w:cs="Times New Roman"/>
          <w:b/>
          <w:kern w:val="2"/>
          <w:sz w:val="21"/>
          <w:szCs w:val="24"/>
        </w:rPr>
        <w:t>日，具体日程安排以西博会组委会公布为准。</w:t>
      </w:r>
    </w:p>
    <w:p/>
    <w:sectPr>
      <w:pgSz w:w="11906" w:h="16838"/>
      <w:pgMar w:top="1440" w:right="1800" w:bottom="1440" w:left="1800" w:header="708" w:footer="708" w:gutter="0"/>
      <w:cols w:space="720" w:num="1"/>
      <w:docGrid w:type="lines"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Tahoma">
    <w:panose1 w:val="020B0604030504040204"/>
    <w:charset w:val="00"/>
    <w:family w:val="auto"/>
    <w:pitch w:val="default"/>
    <w:sig w:usb0="61007A87" w:usb1="80000000" w:usb2="00000008" w:usb3="00000000" w:csb0="200101FF" w:csb1="2028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Wingdings">
    <w:panose1 w:val="05000000000000000000"/>
    <w:charset w:val="02"/>
    <w:family w:val="auto"/>
    <w:pitch w:val="default"/>
    <w:sig w:usb0="00000000" w:usb1="00000000" w:usb2="00000000" w:usb3="00000000" w:csb0="80000000" w:csb1="00000000"/>
  </w:font>
  <w:font w:name="微软雅黑">
    <w:altName w:val="黑体"/>
    <w:panose1 w:val="020B0503020204020204"/>
    <w:charset w:val="86"/>
    <w:family w:val="auto"/>
    <w:pitch w:val="default"/>
    <w:sig w:usb0="80000287" w:usb1="280F3C52" w:usb2="00000016" w:usb3="00000000" w:csb0="0004001F" w:csb1="00000000"/>
  </w:font>
  <w:font w:name="Calibri">
    <w:panose1 w:val="020F0502020204030204"/>
    <w:charset w:val="00"/>
    <w:family w:val="auto"/>
    <w:pitch w:val="default"/>
    <w:sig w:usb0="A00002EF" w:usb1="4000207B" w:usb2="00000000" w:usb3="00000000" w:csb0="2000009F" w:csb1="00000000"/>
  </w:font>
  <w:font w:name="方正小标宋简体">
    <w:altName w:val="宋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altName w:val="仿宋_GB2312"/>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A00002EF" w:usb1="4000004B"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3"/>
      <w:jc w:val="right"/>
      <w:rPr>
        <w:rFonts w:hint="eastAsia" w:ascii="仿宋_GB2312" w:eastAsia="仿宋_GB2312"/>
        <w:sz w:val="28"/>
        <w:szCs w:val="28"/>
      </w:rPr>
    </w:pPr>
    <w:r>
      <w:rPr>
        <w:rFonts w:hint="eastAsia" w:ascii="仿宋_GB2312" w:eastAsia="仿宋_GB2312"/>
        <w:sz w:val="28"/>
        <w:szCs w:val="28"/>
      </w:rPr>
      <w:fldChar w:fldCharType="begin"/>
    </w:r>
    <w:r>
      <w:rPr>
        <w:rFonts w:hint="eastAsia" w:ascii="仿宋_GB2312" w:eastAsia="仿宋_GB2312"/>
        <w:sz w:val="28"/>
        <w:szCs w:val="28"/>
      </w:rPr>
      <w:instrText xml:space="preserve"> PAGE   \* MERGEFORMAT </w:instrText>
    </w:r>
    <w:r>
      <w:rPr>
        <w:rFonts w:hint="eastAsia" w:ascii="仿宋_GB2312" w:eastAsia="仿宋_GB2312"/>
        <w:sz w:val="28"/>
        <w:szCs w:val="28"/>
      </w:rPr>
      <w:fldChar w:fldCharType="separate"/>
    </w:r>
    <w:r>
      <w:rPr>
        <w:rFonts w:ascii="仿宋_GB2312" w:eastAsia="仿宋_GB2312"/>
        <w:sz w:val="28"/>
        <w:szCs w:val="28"/>
        <w:lang w:val="zh-CN"/>
      </w:rPr>
      <w:t>7</w:t>
    </w:r>
    <w:r>
      <w:rPr>
        <w:rFonts w:hint="eastAsia" w:ascii="仿宋_GB2312" w:eastAsia="仿宋_GB2312"/>
        <w:sz w:val="28"/>
        <w:szCs w:val="28"/>
      </w:rPr>
      <w:fldChar w:fldCharType="end"/>
    </w:r>
  </w:p>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707341642">
    <w:nsid w:val="2A292D4A"/>
    <w:multiLevelType w:val="multilevel"/>
    <w:tmpl w:val="2A292D4A"/>
    <w:lvl w:ilvl="0" w:tentative="1">
      <w:start w:val="1"/>
      <w:numFmt w:val="decimal"/>
      <w:lvlText w:val="%1."/>
      <w:lvlJc w:val="left"/>
      <w:pPr>
        <w:tabs>
          <w:tab w:val="left" w:pos="420"/>
        </w:tabs>
        <w:ind w:left="420" w:hanging="420"/>
      </w:pPr>
    </w:lvl>
    <w:lvl w:ilvl="1" w:tentative="1">
      <w:start w:val="1"/>
      <w:numFmt w:val="lowerLetter"/>
      <w:lvlText w:val="%2)"/>
      <w:lvlJc w:val="left"/>
      <w:pPr>
        <w:tabs>
          <w:tab w:val="left" w:pos="840"/>
        </w:tabs>
        <w:ind w:left="840" w:hanging="420"/>
      </w:pPr>
    </w:lvl>
    <w:lvl w:ilvl="2" w:tentative="1">
      <w:start w:val="1"/>
      <w:numFmt w:val="lowerRoman"/>
      <w:lvlText w:val="%3."/>
      <w:lvlJc w:val="right"/>
      <w:pPr>
        <w:tabs>
          <w:tab w:val="left" w:pos="1260"/>
        </w:tabs>
        <w:ind w:left="1260" w:hanging="420"/>
      </w:pPr>
    </w:lvl>
    <w:lvl w:ilvl="3" w:tentative="1">
      <w:start w:val="1"/>
      <w:numFmt w:val="decimal"/>
      <w:lvlText w:val="%4."/>
      <w:lvlJc w:val="left"/>
      <w:pPr>
        <w:tabs>
          <w:tab w:val="left" w:pos="1680"/>
        </w:tabs>
        <w:ind w:left="1680" w:hanging="420"/>
      </w:pPr>
    </w:lvl>
    <w:lvl w:ilvl="4" w:tentative="1">
      <w:start w:val="1"/>
      <w:numFmt w:val="lowerLetter"/>
      <w:lvlText w:val="%5)"/>
      <w:lvlJc w:val="left"/>
      <w:pPr>
        <w:tabs>
          <w:tab w:val="left" w:pos="2100"/>
        </w:tabs>
        <w:ind w:left="2100" w:hanging="420"/>
      </w:pPr>
    </w:lvl>
    <w:lvl w:ilvl="5" w:tentative="1">
      <w:start w:val="1"/>
      <w:numFmt w:val="lowerRoman"/>
      <w:lvlText w:val="%6."/>
      <w:lvlJc w:val="righ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lowerLetter"/>
      <w:lvlText w:val="%8)"/>
      <w:lvlJc w:val="left"/>
      <w:pPr>
        <w:tabs>
          <w:tab w:val="left" w:pos="3360"/>
        </w:tabs>
        <w:ind w:left="3360" w:hanging="420"/>
      </w:pPr>
    </w:lvl>
    <w:lvl w:ilvl="8" w:tentative="1">
      <w:start w:val="1"/>
      <w:numFmt w:val="lowerRoman"/>
      <w:lvlText w:val="%9."/>
      <w:lvlJc w:val="right"/>
      <w:pPr>
        <w:tabs>
          <w:tab w:val="left" w:pos="3780"/>
        </w:tabs>
        <w:ind w:left="3780" w:hanging="420"/>
      </w:pPr>
    </w:lvl>
  </w:abstractNum>
  <w:num w:numId="1">
    <w:abstractNumId w:val="7073416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720"/>
  <w:displayHorizontalDrawingGridEvery w:val="1"/>
  <w:displayVerticalDrawingGridEvery w:val="1"/>
  <w:characterSpacingControl w:val="doNotCompress"/>
  <w:compat>
    <w:spaceForUL/>
    <w:doNotLeaveBackslashAlone/>
    <w:ulTrailSpace/>
    <w:doNotExpandShiftReturn/>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微软雅黑"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99" w:semiHidden="0" w:name="header"/>
    <w:lsdException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0" w:name="annotation subject"/>
    <w:lsdException w:uiPriority="99" w:name="Balloon Text"/>
  </w:latentStyles>
  <w:style w:type="paragraph" w:default="1" w:styleId="1">
    <w:name w:val="Normal"/>
    <w:qFormat/>
    <w:uiPriority w:val="0"/>
    <w:pPr>
      <w:adjustRightInd w:val="0"/>
      <w:snapToGrid w:val="0"/>
      <w:spacing w:after="200" w:line="240" w:lineRule="auto"/>
    </w:pPr>
    <w:rPr>
      <w:rFonts w:ascii="Tahoma" w:hAnsi="Tahoma" w:eastAsia="微软雅黑" w:cs="黑体"/>
      <w:sz w:val="22"/>
      <w:szCs w:val="22"/>
      <w:lang w:val="en-US" w:eastAsia="zh-CN" w:bidi="ar-SA"/>
    </w:rPr>
  </w:style>
  <w:style w:type="character" w:default="1" w:styleId="5">
    <w:name w:val="Default Paragraph Font"/>
    <w:semiHidden/>
    <w:unhideWhenUsed/>
    <w:uiPriority w:val="1"/>
  </w:style>
  <w:style w:type="paragraph" w:styleId="2">
    <w:name w:val="Balloon Text"/>
    <w:basedOn w:val="1"/>
    <w:link w:val="8"/>
    <w:semiHidden/>
    <w:unhideWhenUsed/>
    <w:uiPriority w:val="99"/>
    <w:pPr>
      <w:spacing w:after="0"/>
    </w:pPr>
    <w:rPr>
      <w:sz w:val="18"/>
      <w:szCs w:val="18"/>
    </w:rPr>
  </w:style>
  <w:style w:type="paragraph" w:styleId="3">
    <w:name w:val="footer"/>
    <w:basedOn w:val="1"/>
    <w:link w:val="6"/>
    <w:unhideWhenUsed/>
    <w:uiPriority w:val="99"/>
    <w:pPr>
      <w:tabs>
        <w:tab w:val="center" w:pos="4153"/>
        <w:tab w:val="right" w:pos="8306"/>
      </w:tabs>
    </w:pPr>
    <w:rPr>
      <w:rFonts w:cs="黑体"/>
      <w:sz w:val="18"/>
      <w:szCs w:val="18"/>
    </w:rPr>
  </w:style>
  <w:style w:type="paragraph" w:styleId="4">
    <w:name w:val="header"/>
    <w:basedOn w:val="1"/>
    <w:link w:val="7"/>
    <w:unhideWhenUsed/>
    <w:uiPriority w:val="99"/>
    <w:pPr>
      <w:pBdr>
        <w:bottom w:val="single" w:color="auto" w:sz="6" w:space="1"/>
      </w:pBdr>
      <w:tabs>
        <w:tab w:val="center" w:pos="4153"/>
        <w:tab w:val="right" w:pos="8306"/>
      </w:tabs>
      <w:jc w:val="center"/>
    </w:pPr>
    <w:rPr>
      <w:rFonts w:cs="黑体"/>
      <w:sz w:val="18"/>
      <w:szCs w:val="18"/>
    </w:rPr>
  </w:style>
  <w:style w:type="character" w:customStyle="1" w:styleId="6">
    <w:name w:val="页脚 Char"/>
    <w:basedOn w:val="5"/>
    <w:link w:val="3"/>
    <w:uiPriority w:val="99"/>
    <w:rPr>
      <w:rFonts w:ascii="Tahoma" w:hAnsi="Tahoma" w:cs="黑体"/>
      <w:sz w:val="18"/>
      <w:szCs w:val="18"/>
    </w:rPr>
  </w:style>
  <w:style w:type="character" w:customStyle="1" w:styleId="7">
    <w:name w:val="页眉 Char"/>
    <w:basedOn w:val="5"/>
    <w:link w:val="4"/>
    <w:uiPriority w:val="99"/>
    <w:rPr>
      <w:rFonts w:ascii="Tahoma" w:hAnsi="Tahoma" w:cs="黑体"/>
      <w:sz w:val="18"/>
      <w:szCs w:val="18"/>
    </w:rPr>
  </w:style>
  <w:style w:type="character" w:customStyle="1" w:styleId="8">
    <w:name w:val="批注框文本 Char"/>
    <w:basedOn w:val="5"/>
    <w:link w:val="2"/>
    <w:semiHidden/>
    <w:uiPriority w:val="99"/>
    <w:rPr>
      <w:rFonts w:ascii="Tahoma" w:hAnsi="Tahoma"/>
      <w:sz w:val="18"/>
      <w:szCs w:val="18"/>
    </w:r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10" Type="http://schemas.openxmlformats.org/officeDocument/2006/relationships/customXml" Target="../customXml/item1.xml"/><Relationship Id="rId1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image" Target="media/image1.jpeg"/><Relationship Id="rId9"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Pages>
  <Words>395</Words>
  <Characters>2252</Characters>
  <Lines>18</Lines>
  <Paragraphs>5</Paragraphs>
  <ScaleCrop>false</ScaleCrop>
  <LinksUpToDate>false</LinksUpToDate>
  <CharactersWithSpaces>0</CharactersWithSpaces>
  <Application>WPS Office 个人版_9.1.0.4716_{F1E327BC-269C-435d-A152-05C5408002CA}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2014-07-17T10:09:00Z</dcterms:created>
  <dc:creator>USER</dc:creator>
  <cp:lastModifiedBy>SJY</cp:lastModifiedBy>
  <dcterms:modified xsi:type="dcterms:W3CDTF">2014-07-21T04:07:18Z</dcterms:modified>
  <dc:title>第十五届中国西部国际博览会</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2052-9.1.0.4716</vt:lpwstr>
  </property>
</Properties>
</file>